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51D3">
      <w:pPr>
        <w:keepNext w:val="0"/>
        <w:keepLines w:val="0"/>
        <w:widowControl/>
        <w:suppressLineNumbers w:val="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附件 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 </w:t>
      </w:r>
    </w:p>
    <w:p w14:paraId="42EC5522">
      <w:pPr>
        <w:keepNext w:val="0"/>
        <w:keepLines w:val="0"/>
        <w:widowControl/>
        <w:suppressLineNumbers w:val="0"/>
        <w:jc w:val="left"/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 xml:space="preserve">2026 年度吉林省职业教育科研课题指南 </w:t>
      </w:r>
    </w:p>
    <w:p w14:paraId="73336F51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本指南仅列出可供参考的主要选题范围，一般不宜直接 </w:t>
      </w:r>
    </w:p>
    <w:p w14:paraId="7B60B4E0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作为课题名称。申报者可以在本指南的基础上，根据实际情 </w:t>
      </w:r>
    </w:p>
    <w:p w14:paraId="7BA45B66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况，确定具体的研究内容和申报题目。具体课题的设计要注 </w:t>
      </w:r>
    </w:p>
    <w:p w14:paraId="28645073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重聚焦现实问题，力求落到实处并以小见大，要体现创新性。 </w:t>
      </w:r>
    </w:p>
    <w:p w14:paraId="7BF905C6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一、党的全面领导与立德树人 </w:t>
      </w:r>
    </w:p>
    <w:p w14:paraId="6DA46542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职业学校加强党的全面领导研究 </w:t>
      </w:r>
    </w:p>
    <w:p w14:paraId="65B05FC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以高质量党建引领职业教育高质量发展实践研究 </w:t>
      </w:r>
    </w:p>
    <w:p w14:paraId="02414392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职业院校落实立德树人根本任务与“三全育人”“五育并 </w:t>
      </w:r>
    </w:p>
    <w:p w14:paraId="367101C8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举”研究 </w:t>
      </w:r>
    </w:p>
    <w:p w14:paraId="31E82A3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职业院校提高德育实效性的实践研究 </w:t>
      </w:r>
    </w:p>
    <w:p w14:paraId="7CC2BAA8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职业院校思想政治教育与专业教育协同育人模式研究 </w:t>
      </w:r>
    </w:p>
    <w:p w14:paraId="7130C02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职业院校提高思政课针对性和吸引力的实践研究 </w:t>
      </w:r>
    </w:p>
    <w:p w14:paraId="5C155DB3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“大思政课”视域下职业院校课程思政建设研究 </w:t>
      </w:r>
    </w:p>
    <w:p w14:paraId="10309A6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职业院校学生职业道德与工匠精神培育研究 </w:t>
      </w:r>
    </w:p>
    <w:p w14:paraId="4FEB0D29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二、职业教育发展定位与体系建设 </w:t>
      </w:r>
    </w:p>
    <w:p w14:paraId="1DA4B84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教育强国建设背景下职业教育的功能定位与适应性变革 </w:t>
      </w:r>
    </w:p>
    <w:p w14:paraId="28207126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研究 </w:t>
      </w:r>
    </w:p>
    <w:p w14:paraId="07B0C737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中国式现代化视域下职业教育自主知识体系建构研究 </w:t>
      </w:r>
    </w:p>
    <w:p w14:paraId="69F4BDE1"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人口与社会变迁背景下我省职业教育规模结构优化研究 </w:t>
      </w:r>
    </w:p>
    <w:p w14:paraId="24CA676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省域现代职业教育体系建设新模式实践研究 </w:t>
      </w:r>
    </w:p>
    <w:p w14:paraId="001D78DF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新时代中等职业教育功能定位与“双优计划”实施研究 </w:t>
      </w:r>
    </w:p>
    <w:p w14:paraId="48F8FF6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高职资源下沉市县办学模式与县域适配性研究 </w:t>
      </w:r>
    </w:p>
    <w:p w14:paraId="4E0A71FD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职业本科教育类型定位、办学特色与高质量发展研究 </w:t>
      </w:r>
    </w:p>
    <w:p w14:paraId="2D2F3D1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中职、高职专科、职业本科一体化贯通培养模式研究 </w:t>
      </w:r>
    </w:p>
    <w:p w14:paraId="7BB2362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全学段职普融通课程体系建设与体制机制改革研究 </w:t>
      </w:r>
    </w:p>
    <w:p w14:paraId="525A336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职业教育考试招生制度（职教高考）实施现状与改革研 </w:t>
      </w:r>
    </w:p>
    <w:p w14:paraId="6234B635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究 </w:t>
      </w:r>
    </w:p>
    <w:p w14:paraId="721FA774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19.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《中华人民共和国职业教育法》贯彻实施与依法治教研 </w:t>
      </w:r>
    </w:p>
    <w:p w14:paraId="2AEE0FB2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究 </w:t>
      </w:r>
    </w:p>
    <w:p w14:paraId="379B873F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职业教育助力技能型社会建设与技能人才成长通道研究 </w:t>
      </w:r>
    </w:p>
    <w:p w14:paraId="6E81B8AE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三、中华优秀传统文化与共同体意识 </w:t>
      </w:r>
    </w:p>
    <w:p w14:paraId="0511FBA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中国式现代化视域下职业教育文化自信提升研究 </w:t>
      </w:r>
    </w:p>
    <w:p w14:paraId="20C41168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职业教育在铸牢中华民族共同体意识中的独特使命与功 </w:t>
      </w:r>
    </w:p>
    <w:p w14:paraId="23754D29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能研究 </w:t>
      </w:r>
    </w:p>
    <w:p w14:paraId="4D4E54A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职业教育中华优秀传统文化传承与非遗保护创新路径研 </w:t>
      </w:r>
    </w:p>
    <w:p w14:paraId="7B875BD1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究 </w:t>
      </w:r>
    </w:p>
    <w:p w14:paraId="6936A487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职业启蒙教育中地方特色产业资源的开发应用研究 </w:t>
      </w:r>
    </w:p>
    <w:p w14:paraId="4D7CDDAB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四、“新双高”建设与关键办学能力 </w:t>
      </w:r>
    </w:p>
    <w:p w14:paraId="6CCA112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25.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“新双高”建设的内涵、标准及实现路径研究 </w:t>
      </w:r>
    </w:p>
    <w:p w14:paraId="2D6995AC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第二期“双高计划”背景下职业院校从“基础能力建设” </w:t>
      </w:r>
    </w:p>
    <w:p w14:paraId="18C6B01A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向“服务赋能”转型的路径研究 </w:t>
      </w:r>
    </w:p>
    <w:p w14:paraId="004F3BF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职业院校关键办学能力提升的实践研究 </w:t>
      </w:r>
    </w:p>
    <w:p w14:paraId="223C6A5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面向区域产业需求的职业院校专业动态调整机制实践研 </w:t>
      </w:r>
    </w:p>
    <w:p w14:paraId="787F9AEC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究 </w:t>
      </w:r>
    </w:p>
    <w:p w14:paraId="5E333B1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29.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职业教育实践实训基地建设的实践研究 </w:t>
      </w:r>
    </w:p>
    <w:p w14:paraId="7BBFE4DD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职业教育教学关键要素（专业、课程、教材、教师、实 </w:t>
      </w:r>
    </w:p>
    <w:p w14:paraId="211971F0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习实训）联动改革研究 </w:t>
      </w:r>
    </w:p>
    <w:p w14:paraId="2F28B56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职业院校学生实习管理与质量保障研究 </w:t>
      </w:r>
    </w:p>
    <w:p w14:paraId="6156186D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职业院校学生实习责任险及安全风险防控体系构建研究 </w:t>
      </w:r>
    </w:p>
    <w:p w14:paraId="358224D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具有类型特色的职业教育评价改革研究 </w:t>
      </w:r>
    </w:p>
    <w:p w14:paraId="2B89684C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34.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“办学能力高水平、产教融合高质量”导向下职业院校评 </w:t>
      </w:r>
    </w:p>
    <w:p w14:paraId="708B9FBE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价体系重构研究 </w:t>
      </w:r>
    </w:p>
    <w:p w14:paraId="1385124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职业教育标准化建设研究 </w:t>
      </w:r>
    </w:p>
    <w:p w14:paraId="0D6C79A1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五、产教融合与体制机制创新 </w:t>
      </w:r>
    </w:p>
    <w:p w14:paraId="63162A43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新质生产力背景下职业教育产教匹配度提升研究 </w:t>
      </w:r>
    </w:p>
    <w:p w14:paraId="49211D53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面向现代化产业体系的职业教育专业动态调整机制研究 </w:t>
      </w:r>
    </w:p>
    <w:p w14:paraId="4A1B27D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中国特色学徒制与“双元”育人模式创新研究 </w:t>
      </w:r>
    </w:p>
    <w:p w14:paraId="0E5E169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39.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市域产教联合体、行业产教融合共同体建设与运行机制 </w:t>
      </w:r>
    </w:p>
    <w:p w14:paraId="3FF5F4C2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研究 </w:t>
      </w:r>
    </w:p>
    <w:p w14:paraId="150CF07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开放型区域产教融合实践中心建设模式与功能定位研究 </w:t>
      </w:r>
    </w:p>
    <w:p w14:paraId="7A0EF03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职业院校产业学院建设模式与运行机制研究 </w:t>
      </w:r>
    </w:p>
    <w:p w14:paraId="6F5EEF6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职业教育服务低空经济等新兴产业技能人才供给研究 </w:t>
      </w:r>
    </w:p>
    <w:p w14:paraId="0DE5388C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职业院校混合所有制办学模式研究 </w:t>
      </w:r>
    </w:p>
    <w:p w14:paraId="0477A263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六、教师队伍建设 </w:t>
      </w:r>
    </w:p>
    <w:p w14:paraId="6015C61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教育家精神引领下的职业院校高素质教师队伍建设研究 </w:t>
      </w:r>
    </w:p>
    <w:p w14:paraId="7B38FB8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职业院校师德师风建设的实践研究 </w:t>
      </w:r>
    </w:p>
    <w:p w14:paraId="17340172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职业院校“双师型”教师队伍建设的实践研究 </w:t>
      </w:r>
    </w:p>
    <w:p w14:paraId="25421D97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新质生产力背景下职业院校教师专业发展模式研究 </w:t>
      </w:r>
    </w:p>
    <w:p w14:paraId="1EE09497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职业学校班主任管理和育人能力提升路径研究 </w:t>
      </w:r>
    </w:p>
    <w:p w14:paraId="2AB0A3A3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49.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职业教育教师数字素养提升的理论与实践研究 </w:t>
      </w:r>
    </w:p>
    <w:p w14:paraId="4F1424E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职业教育教师科研成果转化与反哺教学机制研究 </w:t>
      </w:r>
    </w:p>
    <w:p w14:paraId="29F164BE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七、数字化转型与人工智能赋能 </w:t>
      </w:r>
    </w:p>
    <w:p w14:paraId="73FBC85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人工智能赋能职业教育数智化转型研究 </w:t>
      </w:r>
    </w:p>
    <w:p w14:paraId="057D0C9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职业院校“数字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+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”赋能教学模式改革研究 </w:t>
      </w:r>
    </w:p>
    <w:p w14:paraId="46F00032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职业教育新型教材（活页式、工作手册式）的数字化资 </w:t>
      </w:r>
    </w:p>
    <w:p w14:paraId="357AFD16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源开发与应用研究 </w:t>
      </w:r>
    </w:p>
    <w:p w14:paraId="09DCDB5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人工智能时代职教学生数字职业素养培育模式研究 </w:t>
      </w:r>
    </w:p>
    <w:p w14:paraId="2C81DE04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基于数据的职业教育数字治理研究 </w:t>
      </w:r>
    </w:p>
    <w:p w14:paraId="0D87DCD9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八、教学改革与学生发展 </w:t>
      </w:r>
    </w:p>
    <w:p w14:paraId="390EFDE4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职业教育课程改革与优质教材建设的实践研究 </w:t>
      </w:r>
    </w:p>
    <w:p w14:paraId="615AD677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基于“能力图谱”的专业课程体系重构研究 </w:t>
      </w:r>
    </w:p>
    <w:p w14:paraId="5C28030F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面向新质生产力与未来产业变革的职业教育适应性改革 </w:t>
      </w:r>
    </w:p>
    <w:p w14:paraId="3FFFB676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研究 </w:t>
      </w:r>
    </w:p>
    <w:p w14:paraId="517BFBF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59.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职业教育促进高质量充分就业的政策与实践研究 </w:t>
      </w:r>
    </w:p>
    <w:p w14:paraId="671AF99D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职业院校创新创业人才培养的实践研究 </w:t>
      </w:r>
    </w:p>
    <w:p w14:paraId="7291F994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职业院校提升劳动教育实效性的策略研究 </w:t>
      </w:r>
    </w:p>
    <w:p w14:paraId="538A75AC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职业院校提升心理健康工作实效性研究 </w:t>
      </w:r>
    </w:p>
    <w:p w14:paraId="453796C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职业院校增强法治教育针对性和实效性的实践研究 </w:t>
      </w:r>
    </w:p>
    <w:p w14:paraId="7A1FC6B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职业院校校园欺凌防治路径研究 </w:t>
      </w:r>
    </w:p>
    <w:p w14:paraId="4CF964A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我省职业院校职业技能等级认定全覆盖实施路径研究 </w:t>
      </w:r>
    </w:p>
    <w:p w14:paraId="27ABD431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九、服务吉林全面振兴 </w:t>
      </w:r>
    </w:p>
    <w:p w14:paraId="2F323057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66.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现代农业与黑土地保护背景下的涉农职业教育研究 </w:t>
      </w:r>
    </w:p>
    <w:p w14:paraId="08742E4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67.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职业教育服务边境地区发展与口岸经济的实践研究 </w:t>
      </w:r>
    </w:p>
    <w:p w14:paraId="3C9E432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68.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职业教育服务我省全面振兴与区域协调发展的实践研究 </w:t>
      </w:r>
    </w:p>
    <w:p w14:paraId="6DB6660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69.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我省重点产业高技能人才集群培养的机制与路径研究 </w:t>
      </w:r>
    </w:p>
    <w:p w14:paraId="609711C9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 xml:space="preserve">十、终身学习与社会服务 </w:t>
      </w:r>
    </w:p>
    <w:p w14:paraId="2CA070F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70.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职业院校职业技能培训制度与培训体系建设研究 </w:t>
      </w:r>
    </w:p>
    <w:p w14:paraId="62CB2EF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71.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职业教育助力乡村全面振兴与共同富裕研究 </w:t>
      </w:r>
    </w:p>
    <w:p w14:paraId="02633B7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72.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职业教育服务“一带一路”建设与“职教出海”路径研 </w:t>
      </w:r>
    </w:p>
    <w:p w14:paraId="3D91FDEB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究 </w:t>
      </w:r>
    </w:p>
    <w:p w14:paraId="194B47C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73.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职业教育服务残疾人就业创业的实践研究 </w:t>
      </w:r>
    </w:p>
    <w:p w14:paraId="6F46667F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74.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职业教育、高等教育、继续教育协同创新与终身学习体 </w:t>
      </w:r>
    </w:p>
    <w:p w14:paraId="543C6600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系构建研究 </w:t>
      </w:r>
    </w:p>
    <w:p w14:paraId="1B09230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75.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黄炎培职业教育思想的当代价值阐释与实践创新研究 </w:t>
      </w:r>
    </w:p>
    <w:p w14:paraId="0FA40DAB">
      <w:pPr>
        <w:keepNext w:val="0"/>
        <w:keepLines w:val="0"/>
        <w:widowControl/>
        <w:suppressLineNumbers w:val="0"/>
        <w:jc w:val="left"/>
      </w:pPr>
    </w:p>
    <w:p w14:paraId="6D61D9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62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2026-09-18T02:22:17Z</dcterms:created>
  <dc:creator>lenovo</dc:creator>
  <cp:lastModifiedBy>金丹</cp:lastModifiedBy>
  <dcterms:modified xsi:type="dcterms:W3CDTF">2026-09-18T02:22:47Z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eyJoZGlkIjoiMTAxNGNkNGY4OTEwYzYwM2VhZmJmMWFiMzViZjgzMWEiLCJ1c2VySWQiOiIzMTcwMDUzMjgifQ==</vt:lpwstr>
  </property>
  <property fmtid="{D5CDD505-2E9C-101B-9397-08002B2CF9AE}" pid="4" name="ICV">
    <vt:lpwstr>048F0A85C7864BBBAA9DC5729ED0BCD0_12</vt:lpwstr>
  </property>
</Properties>
</file>