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CEE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05647A31">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成果形式及研究时限</w:t>
      </w:r>
    </w:p>
    <w:p w14:paraId="2187D547">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宋体" w:hAnsi="宋体" w:eastAsia="宋体" w:cs="宋体"/>
          <w:b/>
          <w:bCs/>
          <w:sz w:val="44"/>
          <w:szCs w:val="44"/>
        </w:rPr>
      </w:pPr>
    </w:p>
    <w:p w14:paraId="3EB070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bCs/>
          <w:sz w:val="44"/>
          <w:szCs w:val="44"/>
          <w:lang w:eastAsia="zh-CN"/>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成果形式及研究时限</w:t>
      </w:r>
    </w:p>
    <w:p w14:paraId="00AE4F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40"/>
          <w:lang w:val="en-US" w:eastAsia="zh-CN"/>
        </w:rPr>
      </w:pPr>
      <w:r>
        <w:rPr>
          <w:rFonts w:hint="eastAsia" w:ascii="楷体" w:hAnsi="楷体" w:eastAsia="楷体" w:cs="楷体"/>
          <w:b w:val="0"/>
          <w:bCs w:val="0"/>
          <w:sz w:val="32"/>
          <w:szCs w:val="40"/>
          <w:lang w:val="en-US" w:eastAsia="zh-CN"/>
        </w:rPr>
        <w:t>（一）委托项目</w:t>
      </w:r>
    </w:p>
    <w:p w14:paraId="76092B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b w:val="0"/>
          <w:bCs w:val="0"/>
          <w:sz w:val="32"/>
          <w:szCs w:val="40"/>
          <w:lang w:val="en-US" w:eastAsia="zh-CN"/>
        </w:rPr>
        <w:t>成果形式。</w:t>
      </w:r>
      <w:r>
        <w:rPr>
          <w:rFonts w:hint="eastAsia" w:ascii="仿宋_GB2312" w:hAnsi="仿宋_GB2312" w:eastAsia="仿宋_GB2312" w:cs="仿宋_GB2312"/>
          <w:sz w:val="32"/>
          <w:szCs w:val="40"/>
          <w:lang w:val="en-US" w:eastAsia="zh-CN"/>
        </w:rPr>
        <w:t>最终成果形式为研究报告，其中研究报告全文不低于15000字，同时还应提交3000字左右的资政建议（成果摘要）。</w:t>
      </w:r>
    </w:p>
    <w:p w14:paraId="2A828F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b w:val="0"/>
          <w:bCs w:val="0"/>
          <w:sz w:val="32"/>
          <w:szCs w:val="40"/>
          <w:lang w:val="en-US" w:eastAsia="zh-CN"/>
        </w:rPr>
        <w:t>研究时限。</w:t>
      </w:r>
      <w:r>
        <w:rPr>
          <w:rFonts w:hint="eastAsia" w:ascii="仿宋_GB2312" w:hAnsi="仿宋_GB2312" w:eastAsia="仿宋_GB2312" w:cs="仿宋_GB2312"/>
          <w:sz w:val="32"/>
          <w:szCs w:val="40"/>
          <w:lang w:val="en-US" w:eastAsia="zh-CN"/>
        </w:rPr>
        <w:t>自立项之日起，研究时限不超过</w:t>
      </w:r>
      <w:r>
        <w:rPr>
          <w:rFonts w:hint="eastAsia" w:ascii="仿宋_GB2312" w:hAnsi="仿宋_GB2312" w:eastAsia="仿宋_GB2312" w:cs="仿宋_GB2312"/>
          <w:b/>
          <w:bCs/>
          <w:sz w:val="32"/>
          <w:szCs w:val="40"/>
          <w:u w:val="single"/>
          <w:lang w:val="en-US" w:eastAsia="zh-CN"/>
        </w:rPr>
        <w:t>4个月</w:t>
      </w:r>
      <w:r>
        <w:rPr>
          <w:rFonts w:hint="eastAsia" w:ascii="仿宋_GB2312" w:hAnsi="仿宋_GB2312" w:eastAsia="仿宋_GB2312" w:cs="仿宋_GB2312"/>
          <w:sz w:val="32"/>
          <w:szCs w:val="40"/>
          <w:lang w:val="en-US" w:eastAsia="zh-CN"/>
        </w:rPr>
        <w:t>。</w:t>
      </w:r>
    </w:p>
    <w:p w14:paraId="0BC9A3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40"/>
          <w:lang w:val="en-US" w:eastAsia="zh-CN"/>
        </w:rPr>
      </w:pPr>
      <w:r>
        <w:rPr>
          <w:rFonts w:hint="eastAsia" w:ascii="楷体" w:hAnsi="楷体" w:eastAsia="楷体" w:cs="楷体"/>
          <w:b w:val="0"/>
          <w:bCs w:val="0"/>
          <w:sz w:val="32"/>
          <w:szCs w:val="40"/>
          <w:lang w:val="en-US" w:eastAsia="zh-CN"/>
        </w:rPr>
        <w:t>（二）一般项目</w:t>
      </w:r>
    </w:p>
    <w:p w14:paraId="4B3C0E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b w:val="0"/>
          <w:bCs w:val="0"/>
          <w:sz w:val="32"/>
          <w:szCs w:val="40"/>
          <w:lang w:val="en-US" w:eastAsia="zh-CN"/>
        </w:rPr>
        <w:t>成果形式。最终成果形式一般为研究报告、系列化论文和专著。（</w:t>
      </w:r>
      <w:r>
        <w:rPr>
          <w:rFonts w:hint="eastAsia" w:ascii="仿宋_GB2312" w:hAnsi="仿宋_GB2312" w:eastAsia="仿宋_GB2312" w:cs="仿宋_GB2312"/>
          <w:b/>
          <w:bCs/>
          <w:sz w:val="32"/>
          <w:szCs w:val="40"/>
          <w:lang w:val="en-US" w:eastAsia="zh-CN"/>
        </w:rPr>
        <w:t>注：最终成果形式经公示后不允许调整修改</w:t>
      </w:r>
      <w:r>
        <w:rPr>
          <w:rFonts w:hint="eastAsia" w:ascii="仿宋_GB2312" w:hAnsi="仿宋_GB2312" w:eastAsia="仿宋_GB2312" w:cs="仿宋_GB2312"/>
          <w:b w:val="0"/>
          <w:bCs w:val="0"/>
          <w:sz w:val="32"/>
          <w:szCs w:val="40"/>
          <w:lang w:val="en-US" w:eastAsia="zh-CN"/>
        </w:rPr>
        <w:t>）</w:t>
      </w:r>
    </w:p>
    <w:p w14:paraId="0F9129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b w:val="0"/>
          <w:bCs w:val="0"/>
          <w:sz w:val="32"/>
          <w:szCs w:val="40"/>
          <w:lang w:val="en-US" w:eastAsia="zh-CN"/>
        </w:rPr>
        <w:t>研究时限。</w:t>
      </w:r>
      <w:r>
        <w:rPr>
          <w:rFonts w:hint="eastAsia" w:ascii="仿宋_GB2312" w:hAnsi="仿宋_GB2312" w:eastAsia="仿宋_GB2312" w:cs="仿宋_GB2312"/>
          <w:sz w:val="32"/>
          <w:szCs w:val="40"/>
          <w:lang w:val="en-US" w:eastAsia="zh-CN"/>
        </w:rPr>
        <w:t>以研究报告为成果形式的，研究时限不超过1年；以系列化论文为成果形式的，研究时限不超过2年；以专著为成果形式的，研究时限不超过3年。</w:t>
      </w:r>
    </w:p>
    <w:p w14:paraId="02665B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40"/>
          <w:lang w:val="en-US" w:eastAsia="zh-CN"/>
        </w:rPr>
      </w:pPr>
      <w:r>
        <w:rPr>
          <w:rFonts w:hint="eastAsia" w:ascii="楷体" w:hAnsi="楷体" w:eastAsia="楷体" w:cs="楷体"/>
          <w:b w:val="0"/>
          <w:bCs w:val="0"/>
          <w:sz w:val="32"/>
          <w:szCs w:val="40"/>
          <w:lang w:val="en-US" w:eastAsia="zh-CN"/>
        </w:rPr>
        <w:t>（三）重点项目</w:t>
      </w:r>
    </w:p>
    <w:p w14:paraId="7E940B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sz w:val="32"/>
          <w:szCs w:val="40"/>
          <w:lang w:val="en-US" w:eastAsia="zh-CN"/>
        </w:rPr>
        <w:t>由评审专家组从本年度申报的委托项目和一般项目中，筛选出10项质量较高、具有较强价值的项目（对我市经济社会发展具有积极意义，或在所属研究领域具有一定研究深度与鲜明学术价值的项目）。</w:t>
      </w:r>
      <w:r>
        <w:rPr>
          <w:rFonts w:hint="eastAsia" w:ascii="仿宋_GB2312" w:hAnsi="仿宋_GB2312" w:eastAsia="仿宋_GB2312" w:cs="仿宋_GB2312"/>
          <w:b/>
          <w:bCs/>
          <w:sz w:val="32"/>
          <w:szCs w:val="40"/>
          <w:lang w:val="en-US" w:eastAsia="zh-CN"/>
        </w:rPr>
        <w:t>该类项目的成果形式及研究时限，参照一般项目执行。</w:t>
      </w:r>
    </w:p>
    <w:p w14:paraId="7A1531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、其他事项</w:t>
      </w:r>
    </w:p>
    <w:p w14:paraId="157028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1.项目负责人在项目</w:t>
      </w:r>
      <w:bookmarkStart w:id="0" w:name="_GoBack"/>
      <w:bookmarkEnd w:id="0"/>
      <w:r>
        <w:rPr>
          <w:rFonts w:hint="eastAsia" w:ascii="仿宋_GB2312" w:hAnsi="仿宋_GB2312" w:eastAsia="仿宋_GB2312" w:cs="仿宋_GB2312"/>
          <w:sz w:val="32"/>
          <w:szCs w:val="40"/>
          <w:lang w:val="en-US" w:eastAsia="zh-CN"/>
        </w:rPr>
        <w:t>执行期间要遵守相关承诺，履行约定义务。确因特殊情况需延期，务必在研究时限内递交申请。</w:t>
      </w:r>
    </w:p>
    <w:p w14:paraId="6F9F43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40"/>
          <w:u w:val="single"/>
          <w:lang w:val="en-US" w:eastAsia="zh-CN"/>
        </w:rPr>
      </w:pPr>
      <w:r>
        <w:rPr>
          <w:rFonts w:hint="eastAsia" w:ascii="仿宋_GB2312" w:hAnsi="仿宋_GB2312" w:eastAsia="仿宋_GB2312" w:cs="仿宋_GB2312"/>
          <w:sz w:val="32"/>
          <w:szCs w:val="40"/>
          <w:lang w:val="en-US" w:eastAsia="zh-CN"/>
        </w:rPr>
        <w:t>2.项目负责人必须是在我市工作的社科工作者和其他领域的社科爱好者。</w:t>
      </w:r>
      <w:r>
        <w:rPr>
          <w:rFonts w:hint="eastAsia" w:ascii="仿宋_GB2312" w:hAnsi="仿宋_GB2312" w:eastAsia="仿宋_GB2312" w:cs="仿宋_GB2312"/>
          <w:b/>
          <w:bCs/>
          <w:sz w:val="32"/>
          <w:szCs w:val="40"/>
          <w:u w:val="single"/>
          <w:lang w:val="en-US" w:eastAsia="zh-CN"/>
        </w:rPr>
        <w:t>批准立项后，申报表中人员未经申请批准不得随意增减。</w:t>
      </w:r>
    </w:p>
    <w:p w14:paraId="6517B6F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sz w:val="32"/>
          <w:szCs w:val="40"/>
          <w:lang w:val="en-US" w:eastAsia="zh-CN"/>
        </w:rPr>
        <w:t>3.申报人应如实填报材料，确保无知识产权争议。严禁剽窃、抄袭、作假等现象发生。结项提交的研究报告、所刊发论文查重率均不得超过</w:t>
      </w:r>
      <w:r>
        <w:rPr>
          <w:rFonts w:hint="eastAsia" w:ascii="仿宋_GB2312" w:hAnsi="仿宋_GB2312" w:eastAsia="仿宋_GB2312" w:cs="仿宋_GB2312"/>
          <w:b/>
          <w:bCs/>
          <w:sz w:val="32"/>
          <w:szCs w:val="40"/>
          <w:lang w:val="en-US" w:eastAsia="zh-CN"/>
        </w:rPr>
        <w:t>30%</w:t>
      </w:r>
      <w:r>
        <w:rPr>
          <w:rFonts w:hint="eastAsia" w:ascii="仿宋_GB2312" w:hAnsi="仿宋_GB2312" w:eastAsia="仿宋_GB2312" w:cs="仿宋_GB2312"/>
          <w:sz w:val="32"/>
          <w:szCs w:val="40"/>
          <w:lang w:val="en-US" w:eastAsia="zh-CN"/>
        </w:rPr>
        <w:t>。对于存在学术不端行为的项目负责人及其团队，将纳入四平市哲学社会科学规划项目“学术失信名单”，五年内不得申报四平社科项目，并将相关情况通报所在单位。</w:t>
      </w:r>
    </w:p>
    <w:p w14:paraId="08ED88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D02EBA"/>
    <w:rsid w:val="59D02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2026-03-13T03:08:00Z</dcterms:created>
  <dc:creator>WPS_zhaonan86</dc:creator>
  <cp:lastModifiedBy>WPS_zhaonan86</cp:lastModifiedBy>
  <dcterms:modified xsi:type="dcterms:W3CDTF">2026-03-13T03:11:05Z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4739A9B6155D4A89BEC73A89792FFB5E_11</vt:lpwstr>
  </property>
  <property fmtid="{D5CDD505-2E9C-101B-9397-08002B2CF9AE}" pid="4" name="KSOTemplateDocerSaveRecord">
    <vt:lpwstr>eyJoZGlkIjoiODBlMjg5NTcwNzBhOWNjOGQ1OWQyMWZhYWZmNzFkZWQiLCJ1c2VySWQiOiIxNDkxNTU3MDIyIn0=</vt:lpwstr>
  </property>
</Properties>
</file>