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066CA">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年度四平市</w:t>
      </w:r>
      <w:r>
        <w:rPr>
          <w:rFonts w:hint="eastAsia" w:ascii="方正小标宋简体" w:hAnsi="方正小标宋简体" w:eastAsia="方正小标宋简体" w:cs="方正小标宋简体"/>
          <w:b w:val="0"/>
          <w:bCs w:val="0"/>
          <w:sz w:val="44"/>
          <w:szCs w:val="44"/>
          <w:lang w:eastAsia="zh-CN"/>
        </w:rPr>
        <w:t>哲学</w:t>
      </w:r>
      <w:r>
        <w:rPr>
          <w:rFonts w:hint="eastAsia" w:ascii="方正小标宋简体" w:hAnsi="方正小标宋简体" w:eastAsia="方正小标宋简体" w:cs="方正小标宋简体"/>
          <w:b w:val="0"/>
          <w:bCs w:val="0"/>
          <w:sz w:val="44"/>
          <w:szCs w:val="44"/>
        </w:rPr>
        <w:t>社会科学</w:t>
      </w:r>
      <w:r>
        <w:rPr>
          <w:rFonts w:hint="eastAsia" w:ascii="方正小标宋简体" w:hAnsi="方正小标宋简体" w:eastAsia="方正小标宋简体" w:cs="方正小标宋简体"/>
          <w:b w:val="0"/>
          <w:bCs w:val="0"/>
          <w:sz w:val="44"/>
          <w:szCs w:val="44"/>
          <w:lang w:eastAsia="zh-CN"/>
        </w:rPr>
        <w:t>规划</w:t>
      </w:r>
      <w:r>
        <w:rPr>
          <w:rFonts w:hint="eastAsia" w:ascii="方正小标宋简体" w:hAnsi="方正小标宋简体" w:eastAsia="方正小标宋简体" w:cs="方正小标宋简体"/>
          <w:b w:val="0"/>
          <w:bCs w:val="0"/>
          <w:sz w:val="44"/>
          <w:szCs w:val="44"/>
        </w:rPr>
        <w:t>项目申报工作的通知</w:t>
      </w:r>
    </w:p>
    <w:p w14:paraId="45690E30">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黑体"/>
          <w:b/>
          <w:bCs/>
          <w:sz w:val="32"/>
          <w:szCs w:val="32"/>
        </w:rPr>
      </w:pPr>
    </w:p>
    <w:p w14:paraId="75A32A5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各高校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市属学会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协会、研究会）</w:t>
      </w:r>
      <w:r>
        <w:rPr>
          <w:rFonts w:hint="eastAsia" w:ascii="仿宋_GB2312" w:hAnsi="仿宋_GB2312" w:eastAsia="仿宋_GB2312" w:cs="仿宋_GB2312"/>
          <w:b/>
          <w:bCs/>
          <w:sz w:val="32"/>
          <w:szCs w:val="32"/>
        </w:rPr>
        <w:t>及市直和县（</w:t>
      </w:r>
      <w:r>
        <w:rPr>
          <w:rFonts w:hint="eastAsia" w:ascii="仿宋_GB2312" w:hAnsi="仿宋_GB2312" w:eastAsia="仿宋_GB2312" w:cs="仿宋_GB2312"/>
          <w:b/>
          <w:bCs/>
          <w:sz w:val="32"/>
          <w:szCs w:val="32"/>
          <w:lang w:eastAsia="zh-CN"/>
        </w:rPr>
        <w:t>市、</w:t>
      </w:r>
      <w:r>
        <w:rPr>
          <w:rFonts w:hint="eastAsia" w:ascii="仿宋_GB2312" w:hAnsi="仿宋_GB2312" w:eastAsia="仿宋_GB2312" w:cs="仿宋_GB2312"/>
          <w:b/>
          <w:bCs/>
          <w:sz w:val="32"/>
          <w:szCs w:val="32"/>
        </w:rPr>
        <w:t>区）相关</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w:t>
      </w:r>
    </w:p>
    <w:p w14:paraId="3D75D0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为推进新时代</w:t>
      </w:r>
      <w:r>
        <w:rPr>
          <w:rFonts w:hint="eastAsia" w:ascii="仿宋_GB2312" w:hAnsi="仿宋_GB2312" w:eastAsia="仿宋_GB2312" w:cs="仿宋_GB2312"/>
          <w:sz w:val="32"/>
          <w:szCs w:val="32"/>
          <w:lang w:eastAsia="zh-CN"/>
        </w:rPr>
        <w:t>哲学</w:t>
      </w:r>
      <w:r>
        <w:rPr>
          <w:rFonts w:hint="eastAsia" w:ascii="仿宋_GB2312" w:hAnsi="仿宋_GB2312" w:eastAsia="仿宋_GB2312" w:cs="仿宋_GB2312"/>
          <w:sz w:val="32"/>
          <w:szCs w:val="32"/>
        </w:rPr>
        <w:t>社会科学研究发展，创新社科工作，凝聚社科力量，呈现更优成果，启动本年度</w:t>
      </w:r>
      <w:r>
        <w:rPr>
          <w:rFonts w:hint="eastAsia" w:ascii="仿宋_GB2312" w:hAnsi="仿宋_GB2312" w:eastAsia="仿宋_GB2312" w:cs="仿宋_GB2312"/>
          <w:sz w:val="32"/>
          <w:szCs w:val="32"/>
          <w:lang w:eastAsia="zh-CN"/>
        </w:rPr>
        <w:t>哲学</w:t>
      </w:r>
      <w:r>
        <w:rPr>
          <w:rFonts w:hint="eastAsia" w:ascii="仿宋_GB2312" w:hAnsi="仿宋_GB2312" w:eastAsia="仿宋_GB2312" w:cs="仿宋_GB2312"/>
          <w:sz w:val="32"/>
          <w:szCs w:val="32"/>
        </w:rPr>
        <w:t>社会科学</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项目的申报工作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现将申报的有关事项通知如下：</w:t>
      </w:r>
    </w:p>
    <w:p w14:paraId="23C04E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指导思想</w:t>
      </w:r>
    </w:p>
    <w:p w14:paraId="02811D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高举中国特色社会主义伟大旗帜，坚持以习近平新时代中国特色社会主义思想为指导，以习近平文化思想为引领，全面贯彻落实党的二十大和二十届三中全会精神</w:t>
      </w:r>
      <w:bookmarkStart w:id="1" w:name="_GoBack"/>
      <w:bookmarkEnd w:id="1"/>
      <w:r>
        <w:rPr>
          <w:rFonts w:hint="eastAsia" w:ascii="仿宋_GB2312" w:hAnsi="仿宋_GB2312" w:eastAsia="仿宋_GB2312" w:cs="仿宋_GB2312"/>
          <w:sz w:val="32"/>
          <w:szCs w:val="40"/>
          <w:lang w:val="en-US" w:eastAsia="zh-CN"/>
        </w:rPr>
        <w:t>，坚持正确的政治方向、价值取向和学术导向，聚焦市委市政府中心工作和重要部署，为全面建设社会主义现代化新四平提供强有力的智力支持。</w:t>
      </w:r>
    </w:p>
    <w:p w14:paraId="29035D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立项重点</w:t>
      </w:r>
    </w:p>
    <w:p w14:paraId="29AC23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2025年度四平市哲学社会科学规划项目包含委托项目和一般项目两部分。</w:t>
      </w:r>
    </w:p>
    <w:p w14:paraId="11603E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val="0"/>
          <w:bCs w:val="0"/>
          <w:sz w:val="32"/>
          <w:szCs w:val="40"/>
          <w:lang w:val="en-US" w:eastAsia="zh-CN"/>
        </w:rPr>
        <w:t>（一）委托项目。</w:t>
      </w:r>
      <w:r>
        <w:rPr>
          <w:rFonts w:hint="eastAsia" w:ascii="仿宋_GB2312" w:hAnsi="仿宋_GB2312" w:eastAsia="仿宋_GB2312" w:cs="仿宋_GB2312"/>
          <w:sz w:val="32"/>
          <w:szCs w:val="40"/>
          <w:lang w:val="en-US" w:eastAsia="zh-CN"/>
        </w:rPr>
        <w:t>围绕学习贯彻党的二十大和二十届三中全会精神这一主线，结合</w:t>
      </w:r>
      <w:r>
        <w:rPr>
          <w:rFonts w:hint="eastAsia" w:ascii="仿宋_GB2312" w:hAnsi="仿宋_GB2312" w:eastAsia="仿宋_GB2312" w:cs="仿宋_GB2312"/>
          <w:sz w:val="32"/>
          <w:szCs w:val="32"/>
          <w:lang w:eastAsia="zh-CN"/>
        </w:rPr>
        <w:t>指南题目（见附件）开展研究。委托项目题目可与指南题目相同，也可按照指南题目选择不同的研究角度和侧重点。指南题目</w:t>
      </w:r>
      <w:r>
        <w:rPr>
          <w:rFonts w:hint="eastAsia" w:ascii="仿宋_GB2312" w:hAnsi="仿宋_GB2312" w:eastAsia="仿宋_GB2312" w:cs="仿宋_GB2312"/>
          <w:sz w:val="32"/>
          <w:szCs w:val="40"/>
          <w:lang w:val="en-US" w:eastAsia="zh-CN"/>
        </w:rPr>
        <w:t>由党政部门领导、实际工作部门和各学科专家提出，经专家库专家筛选整合后确定。</w:t>
      </w:r>
    </w:p>
    <w:p w14:paraId="23A03C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val="0"/>
          <w:bCs w:val="0"/>
          <w:sz w:val="32"/>
          <w:szCs w:val="40"/>
          <w:lang w:val="en-US" w:eastAsia="zh-CN"/>
        </w:rPr>
        <w:t>（二）一般项目。</w:t>
      </w:r>
      <w:r>
        <w:rPr>
          <w:rFonts w:hint="eastAsia" w:ascii="仿宋_GB2312" w:hAnsi="仿宋_GB2312" w:eastAsia="仿宋_GB2312" w:cs="仿宋_GB2312"/>
          <w:sz w:val="32"/>
          <w:szCs w:val="40"/>
          <w:lang w:val="en-US" w:eastAsia="zh-CN"/>
        </w:rPr>
        <w:t>围绕习近平新时代中国特色社会主义思想，聚焦市委、市政府当前的重大决策部署；以四平市经济、科技、社会、文化、生态及党建等领域中的重点、难点、热点等现实问题为主攻方向开展应用研究；结合自己的学术专长和研究基础开展相关专题研究。</w:t>
      </w:r>
    </w:p>
    <w:p w14:paraId="0CF8D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三、申报资质</w:t>
      </w:r>
    </w:p>
    <w:p w14:paraId="1EE782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val="0"/>
          <w:bCs w:val="0"/>
          <w:sz w:val="32"/>
          <w:szCs w:val="40"/>
          <w:lang w:val="en-US" w:eastAsia="zh-CN"/>
        </w:rPr>
        <w:t>（一）申报范围。</w:t>
      </w:r>
      <w:r>
        <w:rPr>
          <w:rFonts w:hint="eastAsia" w:ascii="仿宋_GB2312" w:hAnsi="仿宋_GB2312" w:eastAsia="仿宋_GB2312" w:cs="仿宋_GB2312"/>
          <w:sz w:val="32"/>
          <w:szCs w:val="40"/>
          <w:lang w:val="en-US" w:eastAsia="zh-CN"/>
        </w:rPr>
        <w:t>四平市辖区内高校、科研单位，市属学会（协会、研究会）及市直和各县（市、区）相关单位人员等均可申报。</w:t>
      </w:r>
    </w:p>
    <w:p w14:paraId="37A48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val="0"/>
          <w:bCs w:val="0"/>
          <w:sz w:val="32"/>
          <w:szCs w:val="40"/>
          <w:lang w:val="en-US" w:eastAsia="zh-CN"/>
        </w:rPr>
        <w:t>（二）申报条件。</w:t>
      </w:r>
      <w:r>
        <w:rPr>
          <w:rFonts w:hint="eastAsia" w:ascii="仿宋_GB2312" w:hAnsi="仿宋_GB2312" w:eastAsia="仿宋_GB2312" w:cs="仿宋_GB2312"/>
          <w:sz w:val="32"/>
          <w:szCs w:val="40"/>
          <w:lang w:val="en-US" w:eastAsia="zh-CN"/>
        </w:rPr>
        <w:t>申报人需具备下列条件：一是遵守中华人民共和国法律法规，在相关研究领域具有深厚的学术造诣和较强的科研水平，具有独立开展研究和组织开展研究的能力，能够承担实质性研究工作；二是申报人可以项目负责人或参与者身份进行申报，以负责人身份申请立项不允许超过一项；三是项目负责人只能填写1人，有尚未结项的四平市社科项目负责人不允许以负责人身份申报本年度的项目。</w:t>
      </w:r>
    </w:p>
    <w:p w14:paraId="3A6883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val="0"/>
          <w:bCs w:val="0"/>
          <w:sz w:val="32"/>
          <w:szCs w:val="40"/>
          <w:lang w:val="en-US" w:eastAsia="zh-CN"/>
        </w:rPr>
        <w:t>（三）</w:t>
      </w:r>
      <w:r>
        <w:rPr>
          <w:rFonts w:hint="eastAsia" w:ascii="楷体" w:hAnsi="楷体" w:eastAsia="楷体" w:cs="楷体"/>
          <w:sz w:val="32"/>
          <w:szCs w:val="40"/>
          <w:lang w:val="en-US" w:eastAsia="zh-CN"/>
        </w:rPr>
        <w:t>其他申报范围及条件。</w:t>
      </w:r>
      <w:r>
        <w:rPr>
          <w:rFonts w:hint="eastAsia" w:ascii="仿宋_GB2312" w:hAnsi="仿宋_GB2312" w:eastAsia="仿宋_GB2312" w:cs="仿宋_GB2312"/>
          <w:sz w:val="32"/>
          <w:szCs w:val="40"/>
          <w:lang w:val="en-US" w:eastAsia="zh-CN"/>
        </w:rPr>
        <w:t>请参考《四平市哲学社会科学规划项目管理办法》中相关内容。</w:t>
      </w:r>
    </w:p>
    <w:p w14:paraId="431D3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四、成果形式及研究时限</w:t>
      </w:r>
    </w:p>
    <w:p w14:paraId="3C8534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（一）委托项目</w:t>
      </w:r>
    </w:p>
    <w:p w14:paraId="62C09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b w:val="0"/>
          <w:bCs w:val="0"/>
          <w:sz w:val="32"/>
          <w:szCs w:val="40"/>
          <w:lang w:val="en-US" w:eastAsia="zh-CN"/>
        </w:rPr>
        <w:t>成果形式。</w:t>
      </w:r>
      <w:r>
        <w:rPr>
          <w:rFonts w:hint="eastAsia" w:ascii="仿宋_GB2312" w:hAnsi="仿宋_GB2312" w:eastAsia="仿宋_GB2312" w:cs="仿宋_GB2312"/>
          <w:sz w:val="32"/>
          <w:szCs w:val="40"/>
          <w:lang w:val="en-US" w:eastAsia="zh-CN"/>
        </w:rPr>
        <w:t>最终成果形式为研究报告，其中研究报告全文不低于1.5万字，同时还应提交3千字左右的资政建议（成果摘要）。</w:t>
      </w:r>
    </w:p>
    <w:p w14:paraId="25B9D4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b w:val="0"/>
          <w:bCs w:val="0"/>
          <w:sz w:val="32"/>
          <w:szCs w:val="40"/>
          <w:lang w:val="en-US" w:eastAsia="zh-CN"/>
        </w:rPr>
        <w:t>研究时限。</w:t>
      </w:r>
      <w:r>
        <w:rPr>
          <w:rFonts w:hint="eastAsia" w:ascii="仿宋_GB2312" w:hAnsi="仿宋_GB2312" w:eastAsia="仿宋_GB2312" w:cs="仿宋_GB2312"/>
          <w:sz w:val="32"/>
          <w:szCs w:val="40"/>
          <w:lang w:val="en-US" w:eastAsia="zh-CN"/>
        </w:rPr>
        <w:t>自立项之日起，研究时限不超过4个月。</w:t>
      </w:r>
    </w:p>
    <w:p w14:paraId="4A3FA3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（二）一般项目</w:t>
      </w:r>
    </w:p>
    <w:p w14:paraId="074846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b w:val="0"/>
          <w:bCs w:val="0"/>
          <w:sz w:val="32"/>
          <w:szCs w:val="40"/>
          <w:lang w:val="en-US" w:eastAsia="zh-CN"/>
        </w:rPr>
        <w:t>成果形式。最终成果形式一般为研究报告、系列化论文和专著。</w:t>
      </w:r>
    </w:p>
    <w:p w14:paraId="587EDD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b w:val="0"/>
          <w:bCs w:val="0"/>
          <w:sz w:val="32"/>
          <w:szCs w:val="40"/>
          <w:lang w:val="en-US" w:eastAsia="zh-CN"/>
        </w:rPr>
        <w:t>研究时限。</w:t>
      </w:r>
      <w:r>
        <w:rPr>
          <w:rFonts w:hint="eastAsia" w:ascii="仿宋_GB2312" w:hAnsi="仿宋_GB2312" w:eastAsia="仿宋_GB2312" w:cs="仿宋_GB2312"/>
          <w:sz w:val="32"/>
          <w:szCs w:val="40"/>
          <w:lang w:val="en-US" w:eastAsia="zh-CN"/>
        </w:rPr>
        <w:t>以研究报告为成果形式的，研究时限不超过1年；以系列化论文为成果形式的，研究时限不超过2年；以专著为成果形式的，研究时限不超过3年。</w:t>
      </w:r>
    </w:p>
    <w:p w14:paraId="4CEEC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五、申报材料及时间</w:t>
      </w:r>
    </w:p>
    <w:p w14:paraId="6C9E76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 w:hAnsi="楷体" w:eastAsia="楷体" w:cs="楷体"/>
          <w:sz w:val="32"/>
          <w:szCs w:val="40"/>
          <w:lang w:val="en-US" w:eastAsia="zh-CN"/>
        </w:rPr>
        <w:t>（一）申报材料。</w:t>
      </w:r>
      <w:r>
        <w:rPr>
          <w:rFonts w:hint="eastAsia" w:ascii="仿宋_GB2312" w:hAnsi="仿宋_GB2312" w:eastAsia="仿宋_GB2312" w:cs="仿宋_GB2312"/>
          <w:sz w:val="32"/>
          <w:szCs w:val="40"/>
          <w:lang w:val="en-US" w:eastAsia="zh-CN"/>
        </w:rPr>
        <w:t>申报人须提交项目申报书及活页纸质版一式三份（电子版可在邮箱内下载），同时提交一份电子版材料发送至指定邮箱。申报者要严格按照《申报书》中的“填表说明”进行如实申报。</w:t>
      </w:r>
    </w:p>
    <w:p w14:paraId="7B44E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40"/>
          <w:lang w:val="en-US" w:eastAsia="zh-CN"/>
        </w:rPr>
        <w:t>（二）申报</w:t>
      </w:r>
      <w:r>
        <w:rPr>
          <w:rFonts w:hint="eastAsia" w:ascii="楷体" w:hAnsi="楷体" w:eastAsia="楷体" w:cs="楷体"/>
          <w:sz w:val="32"/>
          <w:szCs w:val="32"/>
        </w:rPr>
        <w:t>时间。</w:t>
      </w:r>
      <w:bookmarkStart w:id="0" w:name="_Hlk71669297"/>
      <w:r>
        <w:rPr>
          <w:rFonts w:hint="eastAsia" w:ascii="仿宋_GB2312" w:hAnsi="仿宋_GB2312" w:eastAsia="仿宋_GB2312" w:cs="仿宋_GB2312"/>
          <w:sz w:val="32"/>
          <w:szCs w:val="32"/>
        </w:rPr>
        <w:t>请各单位按照申报要求认真组织</w:t>
      </w:r>
      <w:bookmarkEnd w:id="0"/>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40"/>
          <w:lang w:val="en-US" w:eastAsia="zh-CN"/>
        </w:rPr>
        <w:t>2025年4月11日</w:t>
      </w:r>
      <w:r>
        <w:rPr>
          <w:rFonts w:hint="eastAsia" w:ascii="仿宋_GB2312" w:hAnsi="仿宋_GB2312" w:eastAsia="仿宋_GB2312" w:cs="仿宋_GB2312"/>
          <w:sz w:val="32"/>
          <w:szCs w:val="32"/>
        </w:rPr>
        <w:t>（星期</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40"/>
          <w:lang w:val="en-US" w:eastAsia="zh-CN"/>
        </w:rPr>
        <w:t>16：00</w:t>
      </w:r>
      <w:r>
        <w:rPr>
          <w:rFonts w:hint="eastAsia" w:ascii="仿宋_GB2312" w:hAnsi="仿宋_GB2312" w:eastAsia="仿宋_GB2312" w:cs="仿宋_GB2312"/>
          <w:sz w:val="32"/>
          <w:szCs w:val="32"/>
        </w:rPr>
        <w:t>前提交申报材料，项目办公室不受理个人申报。</w:t>
      </w:r>
    </w:p>
    <w:p w14:paraId="52110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六、其他事项</w:t>
      </w:r>
    </w:p>
    <w:p w14:paraId="026F0A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1、项目负责人在项目执行期间要遵守相关承诺，履行约定义务。确因特殊情况需延期，务必在研究时限内递交申请。</w:t>
      </w:r>
    </w:p>
    <w:p w14:paraId="4A71DF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2、项目负责人必须是在我市工作的社科工作者和其他领域的社科爱好者。批准立项后，申报表中人员未经申请批准不得随意增减。</w:t>
      </w:r>
    </w:p>
    <w:p w14:paraId="4A56C5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szCs w:val="40"/>
          <w:lang w:val="en-US" w:eastAsia="zh-CN"/>
        </w:rPr>
        <w:t>3、申报人应如实填报材料，确保无知识产权争议。严禁剽窃、抄袭、作假等现象发生。结项提交的研究报告、所刊发论文查重率均不得超过30%。对于存在学术不端行为的项目负责人及其团队，将纳入本研究计划“学术失信名单”，五年内不得申报四平社科项目，并将相关情况通报所在单位。</w:t>
      </w:r>
    </w:p>
    <w:p w14:paraId="3DE0CD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4、各申报单位要严格把关，确保填报信息准确、真实，切实提高项目申报质量。申报材料汇总后，由单位科研管理部门核准签章，并统一报送。</w:t>
      </w:r>
    </w:p>
    <w:p w14:paraId="3EF5A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、联系方式</w:t>
      </w:r>
    </w:p>
    <w:p w14:paraId="7A1EC8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联系人：李晓晗</w:t>
      </w:r>
    </w:p>
    <w:p w14:paraId="5E52D3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联系电话：0434-605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w:t>
      </w:r>
    </w:p>
    <w:p w14:paraId="2F4E57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u w:val="single"/>
          <w:lang w:eastAsia="zh-CN"/>
        </w:rPr>
        <w:t>报送</w:t>
      </w:r>
      <w:r>
        <w:rPr>
          <w:rFonts w:hint="eastAsia" w:ascii="仿宋_GB2312" w:hAnsi="仿宋_GB2312" w:eastAsia="仿宋_GB2312" w:cs="仿宋_GB2312"/>
          <w:sz w:val="32"/>
          <w:szCs w:val="32"/>
        </w:rPr>
        <w:t>邮箱：</w:t>
      </w:r>
      <w:r>
        <w:rPr>
          <w:rFonts w:hint="eastAsia" w:ascii="仿宋_GB2312" w:hAnsi="仿宋_GB2312" w:eastAsia="仿宋_GB2312" w:cs="仿宋_GB2312"/>
          <w:color w:val="auto"/>
          <w:sz w:val="32"/>
          <w:szCs w:val="32"/>
          <w:u w:val="none"/>
        </w:rPr>
        <w:t>spsklkt@163.com（四平社科联课题首字母）</w:t>
      </w:r>
    </w:p>
    <w:p w14:paraId="150320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u w:val="single"/>
          <w:lang w:eastAsia="zh-CN"/>
        </w:rPr>
        <w:t>下载</w:t>
      </w:r>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color w:val="auto"/>
          <w:sz w:val="32"/>
          <w:szCs w:val="32"/>
          <w:u w:val="none"/>
          <w:lang w:val="en-US" w:eastAsia="zh-CN"/>
        </w:rPr>
        <w:t>spsklxz@163.com</w:t>
      </w:r>
      <w:r>
        <w:rPr>
          <w:rFonts w:hint="eastAsia" w:ascii="仿宋_GB2312" w:hAnsi="仿宋_GB2312" w:eastAsia="仿宋_GB2312" w:cs="仿宋_GB2312"/>
          <w:sz w:val="32"/>
          <w:szCs w:val="32"/>
          <w:lang w:val="en-US" w:eastAsia="zh-CN"/>
        </w:rPr>
        <w:t xml:space="preserve"> 密码：SPSKLxz163</w:t>
      </w:r>
    </w:p>
    <w:p w14:paraId="3A62F9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地址：四平市铁西区英雄大路1719号</w:t>
      </w:r>
    </w:p>
    <w:p w14:paraId="6F7476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四平市委2号楼五楼社科联</w:t>
      </w:r>
      <w:r>
        <w:rPr>
          <w:rFonts w:hint="eastAsia" w:ascii="仿宋_GB2312" w:hAnsi="仿宋_GB2312" w:eastAsia="仿宋_GB2312" w:cs="仿宋_GB2312"/>
          <w:sz w:val="32"/>
          <w:szCs w:val="32"/>
          <w:lang w:eastAsia="zh-CN"/>
        </w:rPr>
        <w:t>学会部</w:t>
      </w:r>
    </w:p>
    <w:p w14:paraId="21DDB64F">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CD80FB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年度四平市哲学社会科学</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指南题目</w:t>
      </w:r>
    </w:p>
    <w:p w14:paraId="60178BDE">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56097125">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A667ECB">
      <w:pPr>
        <w:keepNext w:val="0"/>
        <w:keepLines w:val="0"/>
        <w:pageBreakBefore w:val="0"/>
        <w:kinsoku/>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四平市哲学社会科学规划项目管理办公室</w:t>
      </w:r>
    </w:p>
    <w:p w14:paraId="18E96537">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2025年3月20日    </w:t>
      </w:r>
    </w:p>
    <w:p w14:paraId="7B74A889">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4451B2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bCs/>
          <w:sz w:val="44"/>
          <w:szCs w:val="44"/>
        </w:rPr>
      </w:pPr>
      <w:r>
        <w:rPr>
          <w:sz w:val="11"/>
          <w:szCs w:val="10"/>
        </w:rP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-708025</wp:posOffset>
                </wp:positionV>
                <wp:extent cx="682625" cy="417830"/>
                <wp:effectExtent l="0" t="0" r="3175" b="8890"/>
                <wp:wrapNone/>
                <wp:docPr id="2" name="文本框 2"/>
                <wp:cNvGraphicFramePr/>
                <a:graphic xmlns:a="http://schemas.openxmlformats.org/drawingml/2006/main">
                  <a:graphicData uri="http://schemas.microsoft.com/office/word/2010/wordprocessingShape">
                    <wps:wsp>
                      <wps:cNvSpPr txBox="1"/>
                      <wps:spPr>
                        <a:xfrm>
                          <a:off x="0" y="0"/>
                          <a:ext cx="682625" cy="4178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B7B350D">
                            <w:pPr>
                              <w:widowControl/>
                              <w:jc w:val="left"/>
                              <w:textAlignment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附件</w:t>
                            </w:r>
                          </w:p>
                          <w:p w14:paraId="0DAF39C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pt;margin-top:-55.75pt;height:32.9pt;width:53.75pt;z-index:251660288;mso-width-relative:page;mso-height-relative:page;" fillcolor="#FFFFFF [3201]" filled="t" stroked="f" coordsize="21600,21600" o:gfxdata="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QKdPXXAAAADQEAAA8A&#10;AAAAAAAAAQAgAAAAIgAAAGRycy9kb3ducmV2LnhtbFBLAQIUABQAAAAIAIdO4kCl9dNhUQIAAI4E&#10;AAAOAAAAAAAAAAEAIAAAACYBAABkcnMvZTJvRG9jLnhtbFBLBQYAAAAABgAGAFkBAADpBQAAAAA=&#10;">
                <v:fill on="t" focussize="0,0"/>
                <v:stroke on="f" weight="0.5pt"/>
                <v:imagedata o:title=""/>
                <o:lock v:ext="edit" aspectratio="f"/>
                <v:textbox>
                  <w:txbxContent>
                    <w:p w14:paraId="0B7B350D">
                      <w:pPr>
                        <w:widowControl/>
                        <w:jc w:val="left"/>
                        <w:textAlignment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附件</w:t>
                      </w:r>
                    </w:p>
                    <w:p w14:paraId="0DAF39C8"/>
                  </w:txbxContent>
                </v:textbox>
              </v:shape>
            </w:pict>
          </mc:Fallback>
        </mc:AlternateContent>
      </w:r>
      <w:r>
        <w:rPr>
          <w:rFonts w:hint="default" w:ascii="Times New Roman" w:hAnsi="Times New Roman" w:eastAsia="宋体" w:cs="Times New Roman"/>
          <w:b/>
          <w:bCs/>
          <w:sz w:val="44"/>
          <w:szCs w:val="44"/>
        </w:rPr>
        <w:t>202</w:t>
      </w:r>
      <w:r>
        <w:rPr>
          <w:rFonts w:hint="eastAsia" w:ascii="Times New Roman" w:hAnsi="Times New Roman" w:cs="Times New Roman"/>
          <w:b/>
          <w:bCs/>
          <w:sz w:val="44"/>
          <w:szCs w:val="44"/>
          <w:lang w:val="en-US" w:eastAsia="zh-CN"/>
        </w:rPr>
        <w:t>5</w:t>
      </w:r>
      <w:r>
        <w:rPr>
          <w:rFonts w:hint="default" w:ascii="Times New Roman" w:hAnsi="Times New Roman" w:eastAsia="宋体" w:cs="Times New Roman"/>
          <w:b/>
          <w:bCs/>
          <w:sz w:val="44"/>
          <w:szCs w:val="44"/>
        </w:rPr>
        <w:t>年度四平市哲学社会科学</w:t>
      </w:r>
      <w:r>
        <w:rPr>
          <w:rFonts w:hint="default" w:ascii="Times New Roman" w:hAnsi="Times New Roman" w:eastAsia="宋体" w:cs="Times New Roman"/>
          <w:b/>
          <w:bCs/>
          <w:sz w:val="44"/>
          <w:szCs w:val="44"/>
          <w:lang w:eastAsia="zh-CN"/>
        </w:rPr>
        <w:t>规划</w:t>
      </w:r>
      <w:r>
        <w:rPr>
          <w:rFonts w:hint="default" w:ascii="Times New Roman" w:hAnsi="Times New Roman" w:eastAsia="宋体" w:cs="Times New Roman"/>
          <w:b/>
          <w:bCs/>
          <w:sz w:val="44"/>
          <w:szCs w:val="44"/>
        </w:rPr>
        <w:t>项目</w:t>
      </w:r>
    </w:p>
    <w:p w14:paraId="628CDA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bCs/>
          <w:sz w:val="44"/>
          <w:szCs w:val="44"/>
          <w:lang w:eastAsia="zh-CN"/>
        </w:rPr>
      </w:pPr>
      <w:r>
        <w:rPr>
          <w:rFonts w:hint="default" w:ascii="Times New Roman" w:hAnsi="Times New Roman" w:eastAsia="宋体" w:cs="Times New Roman"/>
          <w:b/>
          <w:bCs/>
          <w:sz w:val="44"/>
          <w:szCs w:val="44"/>
          <w:lang w:eastAsia="zh-CN"/>
        </w:rPr>
        <w:t>指南题目</w:t>
      </w:r>
    </w:p>
    <w:p w14:paraId="22C586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bCs/>
          <w:sz w:val="44"/>
          <w:szCs w:val="44"/>
          <w:lang w:eastAsia="zh-CN"/>
        </w:rPr>
      </w:pPr>
    </w:p>
    <w:p w14:paraId="6E88289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1.习近平新时代中国特色社会主义思想的体系化学理化研究阐释</w:t>
      </w:r>
    </w:p>
    <w:p w14:paraId="4563F53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2.习近平新时代中国特色社会主义思想的世界观和方法论研究</w:t>
      </w:r>
    </w:p>
    <w:p w14:paraId="0405E8D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3.习近平文化思想研究</w:t>
      </w:r>
    </w:p>
    <w:p w14:paraId="6CA696D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4.习近平经济思想研究</w:t>
      </w:r>
    </w:p>
    <w:p w14:paraId="02DD520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40"/>
          <w:lang w:val="en-US" w:eastAsia="zh-CN"/>
        </w:rPr>
        <w:t>习近平总书记在听取吉林省委和省政府工作汇报时的重要讲话</w:t>
      </w:r>
      <w:r>
        <w:rPr>
          <w:rFonts w:hint="eastAsia" w:ascii="仿宋_GB2312" w:hAnsi="仿宋_GB2312" w:eastAsia="仿宋_GB2312" w:cs="仿宋_GB2312"/>
          <w:sz w:val="32"/>
          <w:szCs w:val="32"/>
          <w:vertAlign w:val="baseline"/>
          <w:lang w:val="en-US" w:eastAsia="zh-CN"/>
        </w:rPr>
        <w:t>精神研究</w:t>
      </w:r>
    </w:p>
    <w:p w14:paraId="2C68C39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6.“两个确立”的决定性意义研究</w:t>
      </w:r>
    </w:p>
    <w:p w14:paraId="7604125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7.“两个结合”研究</w:t>
      </w:r>
    </w:p>
    <w:p w14:paraId="766B2FE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8.中国式现代化研究</w:t>
      </w:r>
    </w:p>
    <w:p w14:paraId="18FAB58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9.以党的创新理论引领构建中国哲学社会科学自主知识体系研究</w:t>
      </w:r>
    </w:p>
    <w:p w14:paraId="78DFA0A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10.马克思主义与中华优秀传统文化契合性研究</w:t>
      </w:r>
    </w:p>
    <w:p w14:paraId="526DE16F">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11.东北二人转文化研究</w:t>
      </w:r>
    </w:p>
    <w:p w14:paraId="7F55FC27">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12.纳兰性德文化研究</w:t>
      </w:r>
    </w:p>
    <w:p w14:paraId="4272D4C5">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13.四平地区红色文化研究</w:t>
      </w:r>
    </w:p>
    <w:p w14:paraId="2F5963C9">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14.四平地区非遗文化研究</w:t>
      </w:r>
    </w:p>
    <w:p w14:paraId="0C8FE3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15.四平地区文化遗产保护与利用研究</w:t>
      </w:r>
    </w:p>
    <w:p w14:paraId="7DA122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16.提升四平市社会治理效能路径探析</w:t>
      </w:r>
    </w:p>
    <w:p w14:paraId="64262A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u w:val="none"/>
          <w:vertAlign w:val="baseline"/>
          <w:lang w:val="en-US" w:eastAsia="zh-CN"/>
        </w:rPr>
        <w:t>17.</w:t>
      </w:r>
      <w:r>
        <w:rPr>
          <w:rFonts w:hint="eastAsia" w:ascii="仿宋_GB2312" w:hAnsi="仿宋_GB2312" w:eastAsia="仿宋_GB2312" w:cs="仿宋_GB2312"/>
          <w:sz w:val="32"/>
          <w:szCs w:val="32"/>
          <w:vertAlign w:val="baseline"/>
          <w:lang w:val="en-US" w:eastAsia="zh-CN"/>
        </w:rPr>
        <w:t>强化社会矛盾风险前端防范化解工作研究</w:t>
      </w:r>
    </w:p>
    <w:p w14:paraId="2947C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18.新质生产力与高质量发展研究</w:t>
      </w:r>
    </w:p>
    <w:p w14:paraId="66A8D8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8" w:leftChars="304" w:firstLine="0" w:firstLineChars="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19.党的十一届三中全会后，四平农村改革和发展情况研究</w:t>
      </w:r>
    </w:p>
    <w:p w14:paraId="6FDB4F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20.四平市数字经济产业园驱动区域经济转型与增长路径研究</w:t>
      </w:r>
    </w:p>
    <w:p w14:paraId="3CE1F6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21.媒体融合视域下四平市媒体发展路径探析</w:t>
      </w:r>
    </w:p>
    <w:p w14:paraId="362C32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22.</w:t>
      </w:r>
      <w:r>
        <w:rPr>
          <w:rFonts w:hint="default" w:ascii="仿宋_GB2312" w:hAnsi="仿宋_GB2312" w:eastAsia="仿宋_GB2312" w:cs="仿宋_GB2312"/>
          <w:sz w:val="32"/>
          <w:szCs w:val="32"/>
          <w:vertAlign w:val="baseline"/>
          <w:lang w:val="en-US" w:eastAsia="zh-CN"/>
        </w:rPr>
        <w:t>健康中国背景下四平市心理救援体系建设</w:t>
      </w:r>
      <w:r>
        <w:rPr>
          <w:rFonts w:hint="eastAsia" w:ascii="仿宋_GB2312" w:hAnsi="仿宋_GB2312" w:eastAsia="仿宋_GB2312" w:cs="仿宋_GB2312"/>
          <w:sz w:val="32"/>
          <w:szCs w:val="32"/>
          <w:vertAlign w:val="baseline"/>
          <w:lang w:val="en-US" w:eastAsia="zh-CN"/>
        </w:rPr>
        <w:t>研究</w:t>
      </w:r>
    </w:p>
    <w:p w14:paraId="26AE8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23.大中小幼融会互通一体化协同育人机制探究</w:t>
      </w:r>
    </w:p>
    <w:p w14:paraId="0F9CBC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24.家校社协同育人“教联体”的构建与实践研究</w:t>
      </w:r>
    </w:p>
    <w:p w14:paraId="465EE5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25.推进职普融通、产教融合路径研究</w:t>
      </w:r>
    </w:p>
    <w:p w14:paraId="4BDC3B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26.四平梨树黑土地保护与利用对策研究</w:t>
      </w:r>
    </w:p>
    <w:p w14:paraId="10ED15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27.四平市</w:t>
      </w:r>
      <w:r>
        <w:rPr>
          <w:rFonts w:hint="default" w:ascii="仿宋_GB2312" w:hAnsi="仿宋_GB2312" w:eastAsia="仿宋_GB2312" w:cs="仿宋_GB2312"/>
          <w:sz w:val="32"/>
          <w:szCs w:val="32"/>
          <w:vertAlign w:val="baseline"/>
          <w:lang w:val="en-US" w:eastAsia="zh-CN"/>
        </w:rPr>
        <w:t>实施“八大行动”的具体路径</w:t>
      </w:r>
      <w:r>
        <w:rPr>
          <w:rFonts w:hint="eastAsia" w:ascii="仿宋_GB2312" w:hAnsi="仿宋_GB2312" w:eastAsia="仿宋_GB2312" w:cs="仿宋_GB2312"/>
          <w:sz w:val="32"/>
          <w:szCs w:val="32"/>
          <w:vertAlign w:val="baseline"/>
          <w:lang w:val="en-US" w:eastAsia="zh-CN"/>
        </w:rPr>
        <w:t>探究</w:t>
      </w:r>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仿宋_GB2312">
    <w:panose1 w:val="02010609030101010101"/>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CESI黑体-GB2312">
    <w:panose1 w:val="02000500000000000000"/>
    <w:charset w:val="86"/>
    <w:family w:val="auto"/>
    <w:pitch w:val="default"/>
    <w:sig w:usb0="800002BF" w:usb1="184F6CF8" w:usb2="00000012" w:usb3="00000000" w:csb0="0004000F" w:csb1="00000000"/>
  </w:font>
  <w:font w:name="CESI小标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B26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6A536">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6A536">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NTY5NjFjNzI2NmViM2NlN2Q1YTAwOWM2YzkzYWQifQ=="/>
  </w:docVars>
  <w:rsids>
    <w:rsidRoot w:val="00000000"/>
    <w:rsid w:val="03522419"/>
    <w:rsid w:val="03C74BB5"/>
    <w:rsid w:val="078B5EF9"/>
    <w:rsid w:val="082E670F"/>
    <w:rsid w:val="091A012A"/>
    <w:rsid w:val="098D7249"/>
    <w:rsid w:val="0AE37DDF"/>
    <w:rsid w:val="0B403438"/>
    <w:rsid w:val="0E42C762"/>
    <w:rsid w:val="0F0D540D"/>
    <w:rsid w:val="0FD04DF1"/>
    <w:rsid w:val="102C3B89"/>
    <w:rsid w:val="10853E2D"/>
    <w:rsid w:val="112C793F"/>
    <w:rsid w:val="11B33C3D"/>
    <w:rsid w:val="11F375B4"/>
    <w:rsid w:val="133D09EF"/>
    <w:rsid w:val="13CA0C92"/>
    <w:rsid w:val="16250BEE"/>
    <w:rsid w:val="167209B0"/>
    <w:rsid w:val="168411C4"/>
    <w:rsid w:val="1BAB0ADF"/>
    <w:rsid w:val="1F5F9A67"/>
    <w:rsid w:val="1FEF6430"/>
    <w:rsid w:val="213845A4"/>
    <w:rsid w:val="217D645B"/>
    <w:rsid w:val="240D7F6A"/>
    <w:rsid w:val="259B534B"/>
    <w:rsid w:val="2604539D"/>
    <w:rsid w:val="26117B5D"/>
    <w:rsid w:val="26AA5F44"/>
    <w:rsid w:val="29757DE9"/>
    <w:rsid w:val="2B597F39"/>
    <w:rsid w:val="2B75B220"/>
    <w:rsid w:val="2C7212B2"/>
    <w:rsid w:val="2CD23AFF"/>
    <w:rsid w:val="2D8C63A3"/>
    <w:rsid w:val="2EE713B8"/>
    <w:rsid w:val="2F355304"/>
    <w:rsid w:val="2F917CA1"/>
    <w:rsid w:val="30221328"/>
    <w:rsid w:val="30AB7FD1"/>
    <w:rsid w:val="30D73465"/>
    <w:rsid w:val="32A0114A"/>
    <w:rsid w:val="33A1247D"/>
    <w:rsid w:val="3498710C"/>
    <w:rsid w:val="37DDFAA3"/>
    <w:rsid w:val="3B892174"/>
    <w:rsid w:val="3BECF2CE"/>
    <w:rsid w:val="3C2D0D52"/>
    <w:rsid w:val="3D322146"/>
    <w:rsid w:val="3DE9514C"/>
    <w:rsid w:val="3FC04016"/>
    <w:rsid w:val="3FF658DD"/>
    <w:rsid w:val="40F938F8"/>
    <w:rsid w:val="43282273"/>
    <w:rsid w:val="45804DB5"/>
    <w:rsid w:val="45857AB1"/>
    <w:rsid w:val="48F52753"/>
    <w:rsid w:val="490177EE"/>
    <w:rsid w:val="4A3A24A8"/>
    <w:rsid w:val="4B124AC1"/>
    <w:rsid w:val="4BDC1E4C"/>
    <w:rsid w:val="4C5916EF"/>
    <w:rsid w:val="4CC2580F"/>
    <w:rsid w:val="4CD62D3F"/>
    <w:rsid w:val="4DE1374A"/>
    <w:rsid w:val="51FB3B2B"/>
    <w:rsid w:val="541505F1"/>
    <w:rsid w:val="55905B69"/>
    <w:rsid w:val="55F81F79"/>
    <w:rsid w:val="56DE8B94"/>
    <w:rsid w:val="56FC33A3"/>
    <w:rsid w:val="58DB727B"/>
    <w:rsid w:val="592D4B83"/>
    <w:rsid w:val="5A0E2D50"/>
    <w:rsid w:val="5AFD8982"/>
    <w:rsid w:val="5BBA34DF"/>
    <w:rsid w:val="5D7E7053"/>
    <w:rsid w:val="5D867E6A"/>
    <w:rsid w:val="5DBEFFDF"/>
    <w:rsid w:val="5DFFC1AB"/>
    <w:rsid w:val="5E6F0F58"/>
    <w:rsid w:val="5FE7DEE0"/>
    <w:rsid w:val="605F5BDF"/>
    <w:rsid w:val="62860415"/>
    <w:rsid w:val="62E0626E"/>
    <w:rsid w:val="655C79E3"/>
    <w:rsid w:val="668031EF"/>
    <w:rsid w:val="669B2BD8"/>
    <w:rsid w:val="673152EA"/>
    <w:rsid w:val="67485146"/>
    <w:rsid w:val="67FEC9B4"/>
    <w:rsid w:val="68570D81"/>
    <w:rsid w:val="68684D3C"/>
    <w:rsid w:val="69AC370E"/>
    <w:rsid w:val="6A8674D8"/>
    <w:rsid w:val="6C6B0957"/>
    <w:rsid w:val="6F011A46"/>
    <w:rsid w:val="6FA7614A"/>
    <w:rsid w:val="6FBB24B6"/>
    <w:rsid w:val="711710AD"/>
    <w:rsid w:val="721E35A8"/>
    <w:rsid w:val="73010267"/>
    <w:rsid w:val="739015EB"/>
    <w:rsid w:val="742E508B"/>
    <w:rsid w:val="755BD23C"/>
    <w:rsid w:val="75B3FF94"/>
    <w:rsid w:val="765F7382"/>
    <w:rsid w:val="77BF49B9"/>
    <w:rsid w:val="77E7E5FB"/>
    <w:rsid w:val="77EEDF69"/>
    <w:rsid w:val="78DE6954"/>
    <w:rsid w:val="79314CD6"/>
    <w:rsid w:val="7A396538"/>
    <w:rsid w:val="7AAC4F5C"/>
    <w:rsid w:val="7AFBE8B7"/>
    <w:rsid w:val="7AFFA03F"/>
    <w:rsid w:val="7BF75C4B"/>
    <w:rsid w:val="7BFB968E"/>
    <w:rsid w:val="7CBF5206"/>
    <w:rsid w:val="7E7FBF22"/>
    <w:rsid w:val="7EEB4ABB"/>
    <w:rsid w:val="7EF74067"/>
    <w:rsid w:val="7F6CD4B2"/>
    <w:rsid w:val="7F710AA7"/>
    <w:rsid w:val="7F7F0884"/>
    <w:rsid w:val="7FBB395B"/>
    <w:rsid w:val="7FBF4994"/>
    <w:rsid w:val="7FD8234F"/>
    <w:rsid w:val="7FE06442"/>
    <w:rsid w:val="7FFBBF6E"/>
    <w:rsid w:val="9D4B5CFF"/>
    <w:rsid w:val="9FD7F8E4"/>
    <w:rsid w:val="A3B7B7D6"/>
    <w:rsid w:val="A5BE9DB8"/>
    <w:rsid w:val="AE7E2F6A"/>
    <w:rsid w:val="B77E0552"/>
    <w:rsid w:val="B7EF56AC"/>
    <w:rsid w:val="BA7B23C6"/>
    <w:rsid w:val="BCFD9A4A"/>
    <w:rsid w:val="BDFEC7F8"/>
    <w:rsid w:val="BDFF577A"/>
    <w:rsid w:val="BE5FE2D2"/>
    <w:rsid w:val="BF7721BB"/>
    <w:rsid w:val="BFD7C5AB"/>
    <w:rsid w:val="C36F38C4"/>
    <w:rsid w:val="C7FE106C"/>
    <w:rsid w:val="CFEF91DC"/>
    <w:rsid w:val="D1D7DF24"/>
    <w:rsid w:val="D3DBC18B"/>
    <w:rsid w:val="D7ED1ADB"/>
    <w:rsid w:val="DAB36FF8"/>
    <w:rsid w:val="DF9B2681"/>
    <w:rsid w:val="DFFB55F4"/>
    <w:rsid w:val="DFFB9ADE"/>
    <w:rsid w:val="EBFFDA8B"/>
    <w:rsid w:val="ED5DD574"/>
    <w:rsid w:val="EF590803"/>
    <w:rsid w:val="EFB33BA1"/>
    <w:rsid w:val="EFD5B39B"/>
    <w:rsid w:val="EFEF807A"/>
    <w:rsid w:val="EFF5EA5C"/>
    <w:rsid w:val="F2B9EB00"/>
    <w:rsid w:val="F5FE1EC4"/>
    <w:rsid w:val="F77E6167"/>
    <w:rsid w:val="F7D906A4"/>
    <w:rsid w:val="F97F6FD9"/>
    <w:rsid w:val="FBDC419A"/>
    <w:rsid w:val="FE656CC3"/>
    <w:rsid w:val="FE734873"/>
    <w:rsid w:val="FEFFB810"/>
    <w:rsid w:val="FF7FC898"/>
    <w:rsid w:val="FF9F75F3"/>
    <w:rsid w:val="FFBDD43D"/>
    <w:rsid w:val="FFBFBEBC"/>
    <w:rsid w:val="FFDE3AF6"/>
    <w:rsid w:val="FFDF58AD"/>
    <w:rsid w:val="FFE67C61"/>
    <w:rsid w:val="FFE7961A"/>
    <w:rsid w:val="FFEAB251"/>
    <w:rsid w:val="FFEF23C6"/>
    <w:rsid w:val="FFFFB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2267</Words>
  <Characters>2412</Characters>
  <Lines>0</Lines>
  <Paragraphs>0</Paragraphs>
  <TotalTime>4</TotalTime>
  <ScaleCrop>false</ScaleCrop>
  <LinksUpToDate>false</LinksUpToDate>
  <CharactersWithSpaces>2480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2023-02-11T10:01:00Z</dcterms:created>
  <dc:creator>Administrator</dc:creator>
  <cp:lastModifiedBy>admin</cp:lastModifiedBy>
  <cp:lastPrinted>2024-03-30T02:56:00Z</cp:lastPrinted>
  <dcterms:modified xsi:type="dcterms:W3CDTF">2025-03-20T09:27:48Z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3A1064392530419F92AEEEA87BE20298</vt:lpwstr>
  </property>
</Properties>
</file>