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 w:line="227" w:lineRule="auto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1"/>
          <w:sz w:val="20"/>
          <w:szCs w:val="20"/>
        </w:rPr>
        <w:t>附件二：</w:t>
      </w:r>
    </w:p>
    <w:p>
      <w:pPr>
        <w:spacing w:before="108" w:line="219" w:lineRule="auto"/>
        <w:ind w:left="1003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2023</w:t>
      </w:r>
      <w:r>
        <w:rPr>
          <w:rFonts w:ascii="宋体" w:hAnsi="宋体" w:eastAsia="宋体" w:cs="宋体"/>
          <w:spacing w:val="-4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吉林省高等院校应用型教育微课教学比赛评审标准</w:t>
      </w:r>
    </w:p>
    <w:p>
      <w:pPr>
        <w:spacing w:before="81" w:line="228" w:lineRule="auto"/>
        <w:ind w:left="387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（2023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年修订）</w:t>
      </w:r>
    </w:p>
    <w:p>
      <w:pPr>
        <w:spacing w:line="140" w:lineRule="exact"/>
      </w:pPr>
    </w:p>
    <w:tbl>
      <w:tblPr>
        <w:tblStyle w:val="4"/>
        <w:tblW w:w="9191" w:type="dxa"/>
        <w:tblInd w:w="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817"/>
        <w:gridCol w:w="5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1" w:line="186" w:lineRule="exact"/>
              <w:ind w:left="314"/>
            </w:pPr>
            <w:r>
              <w:rPr>
                <w:position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  <w:p>
            <w:pPr>
              <w:pStyle w:val="5"/>
              <w:spacing w:before="36"/>
              <w:ind w:left="193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</w:t>
            </w:r>
          </w:p>
          <w:p>
            <w:pPr>
              <w:pStyle w:val="5"/>
              <w:spacing w:before="1" w:line="220" w:lineRule="auto"/>
              <w:ind w:left="194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</w:t>
            </w:r>
          </w:p>
          <w:p>
            <w:pPr>
              <w:pStyle w:val="5"/>
              <w:spacing w:before="24" w:line="219" w:lineRule="auto"/>
              <w:ind w:left="190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材料</w:t>
            </w:r>
          </w:p>
          <w:p>
            <w:pPr>
              <w:pStyle w:val="5"/>
              <w:spacing w:before="27" w:line="220" w:lineRule="auto"/>
              <w:ind w:left="224"/>
            </w:pPr>
            <w:r>
              <w:rPr>
                <w:rFonts w:ascii="Calibri" w:hAnsi="Calibri" w:eastAsia="Calibri" w:cs="Calibri"/>
                <w:b/>
                <w:bCs/>
                <w:spacing w:val="-6"/>
              </w:rPr>
              <w:t>5</w:t>
            </w:r>
            <w:r>
              <w:rPr>
                <w:rFonts w:ascii="Calibri" w:hAnsi="Calibri" w:eastAsia="Calibri" w:cs="Calibri"/>
                <w:b/>
                <w:bCs/>
                <w:spacing w:val="16"/>
              </w:rPr>
              <w:t xml:space="preserve"> </w:t>
            </w: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7817" w:type="dxa"/>
            <w:vAlign w:val="top"/>
          </w:tcPr>
          <w:p>
            <w:pPr>
              <w:pStyle w:val="5"/>
              <w:spacing w:before="79" w:line="216" w:lineRule="auto"/>
              <w:ind w:left="112" w:right="102" w:firstLine="12"/>
              <w:jc w:val="both"/>
            </w:pPr>
            <w:r>
              <w:rPr>
                <w:rFonts w:ascii="黑体" w:hAnsi="黑体" w:eastAsia="黑体" w:cs="黑体"/>
                <w:spacing w:val="-2"/>
              </w:rPr>
              <w:t xml:space="preserve">1.教学方案和教辅资料  </w:t>
            </w:r>
            <w:r>
              <w:rPr>
                <w:spacing w:val="-2"/>
              </w:rPr>
              <w:t>提交完整的教学设</w:t>
            </w:r>
            <w:r>
              <w:rPr>
                <w:spacing w:val="-3"/>
              </w:rPr>
              <w:t>计方案。提交教学课件（</w:t>
            </w:r>
            <w:r>
              <w:rPr>
                <w:rFonts w:ascii="Arial" w:hAnsi="Arial" w:eastAsia="Arial" w:cs="Arial"/>
                <w:spacing w:val="-3"/>
              </w:rPr>
              <w:t>PPT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-3"/>
              </w:rPr>
              <w:t>格式</w:t>
            </w:r>
            <w:r>
              <w:rPr>
                <w:spacing w:val="2"/>
              </w:rPr>
              <w:t>），</w:t>
            </w:r>
            <w:r>
              <w:rPr>
                <w:spacing w:val="-3"/>
              </w:rPr>
              <w:t>以单个文件夹形式上传。在课程实际开发中，建议建设丰富的辅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助资源，如习题及答案、总结、学习方法及补充拓展资料等。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4" w:line="179" w:lineRule="auto"/>
              <w:ind w:left="20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pStyle w:val="5"/>
              <w:spacing w:before="19" w:line="209" w:lineRule="auto"/>
              <w:ind w:left="114" w:right="103" w:hanging="4"/>
              <w:jc w:val="both"/>
            </w:pPr>
            <w:r>
              <w:rPr>
                <w:rFonts w:ascii="Arial" w:hAnsi="Arial" w:eastAsia="Arial" w:cs="Arial"/>
                <w:spacing w:val="2"/>
              </w:rPr>
              <w:t>2.</w:t>
            </w:r>
            <w:r>
              <w:rPr>
                <w:rFonts w:ascii="Arial" w:hAnsi="Arial" w:eastAsia="Arial" w:cs="Arial"/>
                <w:spacing w:val="6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</w:rPr>
              <w:t xml:space="preserve">微课介绍  </w:t>
            </w:r>
            <w:r>
              <w:rPr>
                <w:spacing w:val="2"/>
              </w:rPr>
              <w:t>简要介绍作品的归属、内容、方法、技术和特点，明确注</w:t>
            </w:r>
            <w:r>
              <w:t xml:space="preserve"> </w:t>
            </w:r>
            <w:r>
              <w:rPr>
                <w:spacing w:val="-3"/>
              </w:rPr>
              <w:t>明录制团队、影音资料出处和出镜人的姓名及身份。资料来源不明、发生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侵权问题等取消参赛资格。</w:t>
            </w: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314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  <w:p>
            <w:pPr>
              <w:pStyle w:val="5"/>
              <w:spacing w:before="37" w:line="233" w:lineRule="auto"/>
              <w:ind w:left="160" w:right="153" w:firstLine="29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选题</w:t>
            </w:r>
            <w:r>
              <w:t xml:space="preserve"> </w:t>
            </w:r>
            <w:r>
              <w:rPr>
                <w:spacing w:val="10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价值</w:t>
            </w:r>
            <w: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8"/>
              </w:rPr>
              <w:t>20</w:t>
            </w:r>
            <w:r>
              <w:rPr>
                <w:rFonts w:ascii="Calibri" w:hAnsi="Calibri" w:eastAsia="Calibri" w:cs="Calibri"/>
                <w:b/>
                <w:bCs/>
                <w:spacing w:val="17"/>
              </w:rPr>
              <w:t xml:space="preserve">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7817" w:type="dxa"/>
            <w:vAlign w:val="top"/>
          </w:tcPr>
          <w:p>
            <w:pPr>
              <w:pStyle w:val="5"/>
              <w:spacing w:before="19" w:line="209" w:lineRule="auto"/>
              <w:ind w:left="113" w:right="103" w:hanging="1"/>
              <w:jc w:val="both"/>
            </w:pPr>
            <w:r>
              <w:rPr>
                <w:rFonts w:ascii="黑体" w:hAnsi="黑体" w:eastAsia="黑体" w:cs="黑体"/>
                <w:spacing w:val="-3"/>
              </w:rPr>
              <w:t xml:space="preserve">3.技术性  </w:t>
            </w:r>
            <w:r>
              <w:rPr>
                <w:spacing w:val="-3"/>
              </w:rPr>
              <w:t>微课选题有利于运用音像技术表达教学内容，最高程度地使用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音像资源和技术手段实现教学目的，实现课堂讲授所不能达到的教</w:t>
            </w:r>
            <w:r>
              <w:rPr>
                <w:spacing w:val="4"/>
              </w:rPr>
              <w:t>学效</w:t>
            </w:r>
            <w:r>
              <w:t xml:space="preserve"> </w:t>
            </w:r>
            <w:r>
              <w:rPr>
                <w:spacing w:val="-6"/>
              </w:rPr>
              <w:t>果。</w:t>
            </w:r>
          </w:p>
        </w:tc>
        <w:tc>
          <w:tcPr>
            <w:tcW w:w="52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4" w:line="181" w:lineRule="auto"/>
              <w:ind w:left="15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9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pStyle w:val="5"/>
              <w:spacing w:before="25" w:line="211" w:lineRule="auto"/>
              <w:ind w:left="111" w:right="103" w:hanging="5"/>
              <w:jc w:val="both"/>
            </w:pPr>
            <w:r>
              <w:rPr>
                <w:rFonts w:ascii="黑体" w:hAnsi="黑体" w:eastAsia="黑体" w:cs="黑体"/>
                <w:spacing w:val="-2"/>
              </w:rPr>
              <w:t xml:space="preserve">4.教学性  </w:t>
            </w:r>
            <w:r>
              <w:rPr>
                <w:spacing w:val="-2"/>
              </w:rPr>
              <w:t>选题短小精悍，内容具备独立性、完</w:t>
            </w:r>
            <w:r>
              <w:rPr>
                <w:spacing w:val="-3"/>
              </w:rPr>
              <w:t>整性和代表性的特点，尽</w:t>
            </w:r>
            <w:r>
              <w:t xml:space="preserve"> </w:t>
            </w:r>
            <w:r>
              <w:rPr>
                <w:spacing w:val="-3"/>
              </w:rPr>
              <w:t>可能打破课堂讲授的思维圈，有突出的与视频受众互动的意识，能够有效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解决课堂讲授中难以讲清的难点问题。外语片需双语教学，符合音像教学</w:t>
            </w:r>
            <w:r>
              <w:rPr>
                <w:spacing w:val="12"/>
              </w:rPr>
              <w:t xml:space="preserve"> </w:t>
            </w:r>
            <w:r>
              <w:t>规律的要求。在教学内容、政治取向等方面出现</w:t>
            </w:r>
            <w:r>
              <w:rPr>
                <w:spacing w:val="-1"/>
              </w:rPr>
              <w:t>问题将取消参赛资格。</w:t>
            </w:r>
          </w:p>
        </w:tc>
        <w:tc>
          <w:tcPr>
            <w:tcW w:w="523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73" w:line="181" w:lineRule="auto"/>
              <w:ind w:left="15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9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310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  <w:p>
            <w:pPr>
              <w:pStyle w:val="5"/>
              <w:spacing w:line="220" w:lineRule="auto"/>
              <w:ind w:left="191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</w:t>
            </w:r>
          </w:p>
          <w:p>
            <w:pPr>
              <w:pStyle w:val="5"/>
              <w:spacing w:before="26" w:line="219" w:lineRule="auto"/>
              <w:ind w:left="191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</w:t>
            </w:r>
          </w:p>
          <w:p>
            <w:pPr>
              <w:pStyle w:val="5"/>
              <w:spacing w:before="27" w:line="221" w:lineRule="auto"/>
              <w:ind w:left="191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规范</w:t>
            </w:r>
          </w:p>
          <w:p>
            <w:pPr>
              <w:pStyle w:val="5"/>
              <w:spacing w:before="25" w:line="233" w:lineRule="auto"/>
              <w:ind w:left="160" w:right="153" w:firstLine="155"/>
            </w:pPr>
            <w:r>
              <w:rPr>
                <w:spacing w:val="-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t xml:space="preserve">  </w:t>
            </w:r>
            <w:r>
              <w:rPr>
                <w:spacing w:val="10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表达</w:t>
            </w:r>
            <w: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8"/>
              </w:rPr>
              <w:t>30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1"/>
              </w:rPr>
              <w:t xml:space="preserve">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7817" w:type="dxa"/>
            <w:vAlign w:val="top"/>
          </w:tcPr>
          <w:p>
            <w:pPr>
              <w:pStyle w:val="5"/>
              <w:spacing w:before="62" w:line="216" w:lineRule="auto"/>
              <w:ind w:left="114" w:right="103" w:hanging="7"/>
            </w:pPr>
            <w:r>
              <w:rPr>
                <w:rFonts w:ascii="黑体" w:hAnsi="黑体" w:eastAsia="黑体" w:cs="黑体"/>
                <w:spacing w:val="-2"/>
              </w:rPr>
              <w:t xml:space="preserve">5.微课结构  </w:t>
            </w:r>
            <w:r>
              <w:rPr>
                <w:spacing w:val="-2"/>
              </w:rPr>
              <w:t>微课呈现内容完整，有片头和片</w:t>
            </w:r>
            <w:r>
              <w:rPr>
                <w:spacing w:val="-3"/>
              </w:rPr>
              <w:t>尾（片头包括微课标题、作</w:t>
            </w:r>
            <w:r>
              <w:t xml:space="preserve"> </w:t>
            </w:r>
            <w:r>
              <w:rPr>
                <w:spacing w:val="-2"/>
              </w:rPr>
              <w:t>者及单位等基本信息）。</w:t>
            </w:r>
          </w:p>
        </w:tc>
        <w:tc>
          <w:tcPr>
            <w:tcW w:w="523" w:type="dxa"/>
            <w:vAlign w:val="top"/>
          </w:tcPr>
          <w:p>
            <w:pPr>
              <w:spacing w:before="250" w:line="179" w:lineRule="auto"/>
              <w:ind w:left="20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pStyle w:val="5"/>
              <w:spacing w:before="36" w:line="213" w:lineRule="auto"/>
              <w:ind w:left="111" w:right="103"/>
            </w:pPr>
            <w:r>
              <w:rPr>
                <w:rFonts w:ascii="黑体" w:hAnsi="黑体" w:eastAsia="黑体" w:cs="黑体"/>
                <w:spacing w:val="-3"/>
              </w:rPr>
              <w:t xml:space="preserve">6.技术规范  </w:t>
            </w:r>
            <w:r>
              <w:rPr>
                <w:spacing w:val="-3"/>
              </w:rPr>
              <w:t>视频格式正确，显示比例标准，影像清晰，画面稳定，声音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清楚、无杂音。时长</w:t>
            </w:r>
            <w:r>
              <w:rPr>
                <w:spacing w:val="-50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 xml:space="preserve">5-10 </w:t>
            </w:r>
            <w:r>
              <w:rPr>
                <w:spacing w:val="-2"/>
              </w:rPr>
              <w:t>分钟为宜（不超过</w:t>
            </w:r>
            <w:r>
              <w:rPr>
                <w:spacing w:val="-34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 xml:space="preserve">15 </w:t>
            </w:r>
            <w:r>
              <w:rPr>
                <w:spacing w:val="-2"/>
              </w:rPr>
              <w:t>分</w:t>
            </w:r>
            <w:r>
              <w:rPr>
                <w:spacing w:val="-3"/>
              </w:rPr>
              <w:t>钟）。</w:t>
            </w:r>
          </w:p>
        </w:tc>
        <w:tc>
          <w:tcPr>
            <w:tcW w:w="523" w:type="dxa"/>
            <w:vAlign w:val="top"/>
          </w:tcPr>
          <w:p>
            <w:pPr>
              <w:spacing w:before="227" w:line="179" w:lineRule="auto"/>
              <w:ind w:left="20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pStyle w:val="5"/>
              <w:spacing w:before="62" w:line="216" w:lineRule="auto"/>
              <w:ind w:left="113" w:right="103"/>
              <w:jc w:val="both"/>
            </w:pPr>
            <w:r>
              <w:rPr>
                <w:rFonts w:ascii="黑体" w:hAnsi="黑体" w:eastAsia="黑体" w:cs="黑体"/>
                <w:spacing w:val="-3"/>
              </w:rPr>
              <w:t xml:space="preserve">7.创作规范  </w:t>
            </w:r>
            <w:r>
              <w:rPr>
                <w:spacing w:val="-3"/>
              </w:rPr>
              <w:t>微课视频主体为原创作品，必须自行设计制作完成，讲授部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分必须由参赛教师本人完成（不允许使用工具软件或其他人配音）。引用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音像资料只能作为辅助（</w:t>
            </w:r>
            <w:r>
              <w:rPr>
                <w:spacing w:val="-1"/>
                <w:sz w:val="22"/>
                <w:szCs w:val="22"/>
              </w:rPr>
              <w:t>如例证、案例</w:t>
            </w:r>
            <w:r>
              <w:rPr>
                <w:spacing w:val="7"/>
                <w:sz w:val="22"/>
                <w:szCs w:val="22"/>
              </w:rPr>
              <w:t>）</w:t>
            </w:r>
            <w:r>
              <w:rPr>
                <w:spacing w:val="7"/>
              </w:rPr>
              <w:t>，</w:t>
            </w:r>
            <w:r>
              <w:rPr>
                <w:spacing w:val="-1"/>
              </w:rPr>
              <w:t>不能成为微课的主体。</w:t>
            </w:r>
          </w:p>
        </w:tc>
        <w:tc>
          <w:tcPr>
            <w:tcW w:w="52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3" w:line="181" w:lineRule="auto"/>
              <w:ind w:left="15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9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pStyle w:val="5"/>
              <w:spacing w:before="63" w:line="216" w:lineRule="auto"/>
              <w:ind w:left="112" w:right="22" w:hanging="3"/>
              <w:jc w:val="both"/>
            </w:pPr>
            <w:r>
              <w:rPr>
                <w:rFonts w:ascii="黑体" w:hAnsi="黑体" w:eastAsia="黑体" w:cs="黑体"/>
                <w:spacing w:val="-3"/>
              </w:rPr>
              <w:t xml:space="preserve">8.媒体表达  </w:t>
            </w:r>
            <w:r>
              <w:rPr>
                <w:spacing w:val="-3"/>
              </w:rPr>
              <w:t>音像表现形式要尽量丰富多彩，信息技术手段运用要动静结 合，展现教学内容要直观、生动、形象，视觉设计要符合美</w:t>
            </w:r>
            <w:r>
              <w:rPr>
                <w:spacing w:val="-4"/>
              </w:rPr>
              <w:t xml:space="preserve">学要求，拥有 </w:t>
            </w:r>
            <w:r>
              <w:rPr>
                <w:spacing w:val="-6"/>
              </w:rPr>
              <w:t>吸引力（如精美的图片、动画、音像视频等</w:t>
            </w:r>
            <w:r>
              <w:rPr>
                <w:spacing w:val="-30"/>
              </w:rPr>
              <w:t>），</w:t>
            </w:r>
            <w:r>
              <w:rPr>
                <w:spacing w:val="-6"/>
              </w:rPr>
              <w:t>符合学习和认知规律要求。</w:t>
            </w:r>
          </w:p>
        </w:tc>
        <w:tc>
          <w:tcPr>
            <w:tcW w:w="52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3" w:line="181" w:lineRule="auto"/>
              <w:ind w:left="15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9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41"/>
              <w:ind w:left="333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  <w:p>
            <w:pPr>
              <w:pStyle w:val="5"/>
              <w:spacing w:line="219" w:lineRule="auto"/>
              <w:ind w:left="193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</w:t>
            </w:r>
          </w:p>
          <w:p>
            <w:pPr>
              <w:pStyle w:val="5"/>
              <w:spacing w:before="26" w:line="221" w:lineRule="auto"/>
              <w:ind w:left="194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</w:t>
            </w:r>
          </w:p>
          <w:p>
            <w:pPr>
              <w:pStyle w:val="5"/>
              <w:spacing w:before="25" w:line="221" w:lineRule="auto"/>
              <w:ind w:left="195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与组</w:t>
            </w:r>
          </w:p>
          <w:p>
            <w:pPr>
              <w:pStyle w:val="5"/>
              <w:spacing w:before="23" w:line="222" w:lineRule="auto"/>
              <w:ind w:left="160" w:right="153" w:firstLine="154"/>
            </w:pP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织</w:t>
            </w:r>
            <w:r>
              <w:t xml:space="preserve">  </w:t>
            </w:r>
            <w:r>
              <w:rPr>
                <w:rFonts w:ascii="Calibri" w:hAnsi="Calibri" w:eastAsia="Calibri" w:cs="Calibri"/>
                <w:b/>
                <w:bCs/>
                <w:spacing w:val="-8"/>
              </w:rPr>
              <w:t>20</w:t>
            </w:r>
            <w:r>
              <w:rPr>
                <w:rFonts w:ascii="Calibri" w:hAnsi="Calibri" w:eastAsia="Calibri" w:cs="Calibri"/>
                <w:b/>
                <w:bCs/>
                <w:spacing w:val="17"/>
              </w:rPr>
              <w:t xml:space="preserve">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7817" w:type="dxa"/>
            <w:vAlign w:val="top"/>
          </w:tcPr>
          <w:p>
            <w:pPr>
              <w:pStyle w:val="5"/>
              <w:spacing w:before="61" w:line="217" w:lineRule="auto"/>
              <w:ind w:left="117" w:right="103" w:hanging="11"/>
              <w:jc w:val="both"/>
            </w:pPr>
            <w:r>
              <w:rPr>
                <w:rFonts w:ascii="黑体" w:hAnsi="黑体" w:eastAsia="黑体" w:cs="黑体"/>
                <w:spacing w:val="-2"/>
              </w:rPr>
              <w:t xml:space="preserve">9.教学方案  </w:t>
            </w:r>
            <w:r>
              <w:rPr>
                <w:spacing w:val="-2"/>
              </w:rPr>
              <w:t>微片反映教学方案的要求。教学方</w:t>
            </w:r>
            <w:r>
              <w:rPr>
                <w:spacing w:val="-3"/>
              </w:rPr>
              <w:t>案围绕选题设计，教学目</w:t>
            </w:r>
            <w:r>
              <w:t xml:space="preserve"> </w:t>
            </w:r>
            <w:r>
              <w:rPr>
                <w:spacing w:val="-3"/>
              </w:rPr>
              <w:t>的明确，教学思路清晰。教学方法要以学生的需求和感受为出发点，坚持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受众第一的教学理念，突出重点，注重实效。</w:t>
            </w:r>
          </w:p>
        </w:tc>
        <w:tc>
          <w:tcPr>
            <w:tcW w:w="52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3" w:line="181" w:lineRule="auto"/>
              <w:ind w:left="15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9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pStyle w:val="5"/>
              <w:spacing w:before="77" w:line="216" w:lineRule="auto"/>
              <w:ind w:left="113" w:right="22" w:firstLine="11"/>
              <w:jc w:val="both"/>
            </w:pPr>
            <w:r>
              <w:rPr>
                <w:rFonts w:ascii="黑体" w:hAnsi="黑体" w:eastAsia="黑体" w:cs="黑体"/>
                <w:spacing w:val="-4"/>
              </w:rPr>
              <w:t xml:space="preserve">10.教学组织  </w:t>
            </w:r>
            <w:r>
              <w:rPr>
                <w:spacing w:val="-4"/>
              </w:rPr>
              <w:t>教学编排与组织符合学生的认知规律，教学过程主线清晰、</w:t>
            </w:r>
            <w:r>
              <w:rPr>
                <w:spacing w:val="3"/>
              </w:rPr>
              <w:t xml:space="preserve"> </w:t>
            </w:r>
            <w:r>
              <w:t>重点突出、逻辑性强，文稿语句精炼准确明了易懂。教师出</w:t>
            </w:r>
            <w:r>
              <w:rPr>
                <w:spacing w:val="-1"/>
              </w:rPr>
              <w:t>镜庄重典雅，</w:t>
            </w:r>
            <w:r>
              <w:t xml:space="preserve"> </w:t>
            </w:r>
            <w:r>
              <w:rPr>
                <w:spacing w:val="-1"/>
              </w:rPr>
              <w:t>仪表、声音、节奏、色彩、环境等要素搭配合理。</w:t>
            </w:r>
          </w:p>
        </w:tc>
        <w:tc>
          <w:tcPr>
            <w:tcW w:w="52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4" w:line="181" w:lineRule="auto"/>
              <w:ind w:left="15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9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314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  <w:p>
            <w:pPr>
              <w:pStyle w:val="5"/>
              <w:spacing w:line="219" w:lineRule="auto"/>
              <w:ind w:left="193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</w:t>
            </w:r>
          </w:p>
          <w:p>
            <w:pPr>
              <w:pStyle w:val="5"/>
              <w:spacing w:before="26" w:line="220" w:lineRule="auto"/>
              <w:ind w:left="196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效果</w:t>
            </w:r>
          </w:p>
          <w:p>
            <w:pPr>
              <w:pStyle w:val="5"/>
              <w:spacing w:before="26" w:line="235" w:lineRule="auto"/>
              <w:ind w:left="160" w:right="153" w:firstLine="155"/>
            </w:pPr>
            <w:r>
              <w:rPr>
                <w:spacing w:val="-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t xml:space="preserve">  </w:t>
            </w:r>
            <w:r>
              <w:rPr>
                <w:spacing w:val="10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目标</w:t>
            </w:r>
            <w:r>
              <w:t xml:space="preserve"> </w:t>
            </w:r>
            <w:r>
              <w:rPr>
                <w:spacing w:val="10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达成</w:t>
            </w:r>
            <w: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8"/>
              </w:rPr>
              <w:t>25</w:t>
            </w:r>
            <w:r>
              <w:rPr>
                <w:rFonts w:ascii="Calibri" w:hAnsi="Calibri" w:eastAsia="Calibri" w:cs="Calibri"/>
                <w:b/>
                <w:bCs/>
                <w:spacing w:val="17"/>
              </w:rPr>
              <w:t xml:space="preserve">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7817" w:type="dxa"/>
            <w:vAlign w:val="top"/>
          </w:tcPr>
          <w:p>
            <w:pPr>
              <w:pStyle w:val="5"/>
              <w:spacing w:before="138" w:line="218" w:lineRule="auto"/>
              <w:ind w:left="128" w:right="103" w:hanging="3"/>
            </w:pPr>
            <w:r>
              <w:rPr>
                <w:rFonts w:ascii="黑体" w:hAnsi="黑体" w:eastAsia="黑体" w:cs="黑体"/>
                <w:spacing w:val="1"/>
              </w:rPr>
              <w:t xml:space="preserve">11.教学效果  </w:t>
            </w:r>
            <w:r>
              <w:rPr>
                <w:spacing w:val="1"/>
              </w:rPr>
              <w:t>音像效果突出，生动形象，新</w:t>
            </w:r>
            <w:r>
              <w:t xml:space="preserve">颖独特，感受轻松愉悦，学 </w:t>
            </w:r>
            <w:r>
              <w:rPr>
                <w:spacing w:val="-2"/>
              </w:rPr>
              <w:t>习兴趣浓厚，有助于调动学习的积极性和主动性。</w:t>
            </w:r>
          </w:p>
        </w:tc>
        <w:tc>
          <w:tcPr>
            <w:tcW w:w="52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4" w:line="181" w:lineRule="auto"/>
              <w:ind w:left="15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9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pStyle w:val="5"/>
              <w:spacing w:before="97" w:line="217" w:lineRule="auto"/>
              <w:ind w:left="113" w:right="161" w:firstLine="11"/>
            </w:pPr>
            <w:r>
              <w:rPr>
                <w:rFonts w:ascii="黑体" w:hAnsi="黑体" w:eastAsia="黑体" w:cs="黑体"/>
                <w:spacing w:val="-1"/>
              </w:rPr>
              <w:t xml:space="preserve">12.目标达成  </w:t>
            </w:r>
            <w:r>
              <w:rPr>
                <w:spacing w:val="-1"/>
              </w:rPr>
              <w:t>学习者能学懂弄通，便于掌握微课所表达的知识和技</w:t>
            </w:r>
            <w:r>
              <w:rPr>
                <w:spacing w:val="-2"/>
              </w:rPr>
              <w:t>能，</w:t>
            </w:r>
            <w:r>
              <w:t xml:space="preserve"> </w:t>
            </w:r>
            <w:r>
              <w:rPr>
                <w:spacing w:val="-1"/>
              </w:rPr>
              <w:t>有助于帮助实现课程整体的功能性目标。</w:t>
            </w:r>
          </w:p>
        </w:tc>
        <w:tc>
          <w:tcPr>
            <w:tcW w:w="523" w:type="dxa"/>
            <w:vAlign w:val="top"/>
          </w:tcPr>
          <w:p>
            <w:pPr>
              <w:spacing w:before="286" w:line="179" w:lineRule="auto"/>
              <w:ind w:left="20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pStyle w:val="5"/>
              <w:spacing w:before="88" w:line="217" w:lineRule="auto"/>
              <w:ind w:left="132" w:right="103" w:hanging="7"/>
            </w:pPr>
            <w:r>
              <w:rPr>
                <w:rFonts w:ascii="黑体" w:hAnsi="黑体" w:eastAsia="黑体" w:cs="黑体"/>
                <w:spacing w:val="1"/>
              </w:rPr>
              <w:t xml:space="preserve">13.作品特色  </w:t>
            </w:r>
            <w:r>
              <w:rPr>
                <w:spacing w:val="1"/>
              </w:rPr>
              <w:t>微课作为课程整体的一部分，</w:t>
            </w:r>
            <w:r>
              <w:t xml:space="preserve">要发挥课堂讲授所不能产生 </w:t>
            </w:r>
            <w:r>
              <w:rPr>
                <w:spacing w:val="-1"/>
              </w:rPr>
              <w:t>的表达效果，促进知识向技能转化，构成立体化的学习和消化体系。</w:t>
            </w:r>
          </w:p>
        </w:tc>
        <w:tc>
          <w:tcPr>
            <w:tcW w:w="523" w:type="dxa"/>
            <w:vAlign w:val="top"/>
          </w:tcPr>
          <w:p>
            <w:pPr>
              <w:spacing w:before="278" w:line="179" w:lineRule="auto"/>
              <w:ind w:left="20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7" w:type="dxa"/>
            <w:vAlign w:val="top"/>
          </w:tcPr>
          <w:p>
            <w:pPr>
              <w:pStyle w:val="5"/>
              <w:spacing w:before="93" w:line="217" w:lineRule="auto"/>
              <w:ind w:left="114" w:right="103" w:firstLine="10"/>
            </w:pPr>
            <w:r>
              <w:rPr>
                <w:rFonts w:ascii="黑体" w:hAnsi="黑体" w:eastAsia="黑体" w:cs="黑体"/>
                <w:spacing w:val="1"/>
              </w:rPr>
              <w:t xml:space="preserve">14.作品应用  </w:t>
            </w:r>
            <w:r>
              <w:rPr>
                <w:spacing w:val="1"/>
              </w:rPr>
              <w:t>作品以微课程或网络课程为载</w:t>
            </w:r>
            <w:r>
              <w:t xml:space="preserve">体已在实际教学中应用，有 </w:t>
            </w:r>
            <w:r>
              <w:rPr>
                <w:spacing w:val="-1"/>
              </w:rPr>
              <w:t>完善课程整体的作用，效果良好（使用情况请在视频介绍中注明）。</w:t>
            </w:r>
          </w:p>
        </w:tc>
        <w:tc>
          <w:tcPr>
            <w:tcW w:w="523" w:type="dxa"/>
            <w:vAlign w:val="top"/>
          </w:tcPr>
          <w:p>
            <w:pPr>
              <w:spacing w:before="283" w:line="179" w:lineRule="auto"/>
              <w:ind w:left="20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087" w:right="1355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VhMzlkNjJmZjMxNTVmZmY0MDQ5MjU0ZTA5MjQyZDkifQ=="/>
  </w:docVars>
  <w:rsids>
    <w:rsidRoot w:val="00000000"/>
    <w:rsid w:val="15AA3CA4"/>
    <w:rsid w:val="290C4C94"/>
    <w:rsid w:val="68305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2023-08-31T11:42:00Z</dcterms:created>
  <dc:creator>zx606</dc:creator>
  <cp:lastModifiedBy>旧城，</cp:lastModifiedBy>
  <dcterms:modified xsi:type="dcterms:W3CDTF">2023-11-29T08:08:39Z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2023-11-24T14:43:52Z</vt:filetime>
  </property>
  <property fmtid="{D5CDD505-2E9C-101B-9397-08002B2CF9AE}" pid="4" name="KSOProductBuildVer">
    <vt:lpwstr>2052-12.1.0.15712</vt:lpwstr>
  </property>
  <property fmtid="{D5CDD505-2E9C-101B-9397-08002B2CF9AE}" pid="5" name="ICV">
    <vt:lpwstr>109858DCEFBD4315B2B53AC18EE8BADC_13</vt:lpwstr>
  </property>
</Properties>
</file>