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b/>
          <w:color w:val="002060"/>
          <w:sz w:val="44"/>
          <w:szCs w:val="44"/>
        </w:rPr>
      </w:pPr>
    </w:p>
    <w:p>
      <w:pPr>
        <w:jc w:val="left"/>
        <w:rPr>
          <w:rFonts w:ascii="仿宋_GB2312" w:eastAsia="仿宋_GB2312"/>
          <w:b/>
          <w:color w:val="002060"/>
          <w:sz w:val="44"/>
          <w:szCs w:val="44"/>
        </w:rPr>
      </w:pPr>
    </w:p>
    <w:p>
      <w:pPr>
        <w:jc w:val="left"/>
        <w:rPr>
          <w:rFonts w:ascii="仿宋_GB2312" w:eastAsia="仿宋_GB2312"/>
          <w:b/>
          <w:color w:val="002060"/>
          <w:sz w:val="44"/>
          <w:szCs w:val="44"/>
        </w:rPr>
      </w:pPr>
    </w:p>
    <w:p>
      <w:pPr>
        <w:ind w:firstLine="210" w:firstLineChars="100"/>
        <w:jc w:val="left"/>
        <w:rPr>
          <w:rFonts w:ascii="仿宋_GB2312" w:eastAsia="仿宋_GB2312"/>
          <w:b/>
          <w:color w:val="002060"/>
          <w:sz w:val="44"/>
          <w:szCs w:val="44"/>
        </w:rPr>
      </w:pPr>
      <w:r>
        <w:drawing>
          <wp:inline distT="0" distB="0" distL="0" distR="0">
            <wp:extent cx="634365" cy="647700"/>
            <wp:effectExtent l="0" t="0" r="133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634487" cy="648000"/>
                    </a:xfrm>
                    <a:prstGeom prst="rect">
                      <a:avLst/>
                    </a:prstGeom>
                  </pic:spPr>
                </pic:pic>
              </a:graphicData>
            </a:graphic>
          </wp:inline>
        </w:drawing>
      </w:r>
      <w:r>
        <w:rPr>
          <w:rFonts w:hint="eastAsia" w:ascii="仿宋_GB2312" w:eastAsia="仿宋_GB2312"/>
          <w:b/>
          <w:color w:val="002060"/>
          <w:sz w:val="44"/>
          <w:szCs w:val="44"/>
        </w:rPr>
        <w:t xml:space="preserve"> </w:t>
      </w:r>
      <w:r>
        <w:drawing>
          <wp:inline distT="0" distB="0" distL="0" distR="0">
            <wp:extent cx="2897505" cy="647700"/>
            <wp:effectExtent l="0" t="0" r="171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cstate="print"/>
                    <a:stretch>
                      <a:fillRect/>
                    </a:stretch>
                  </pic:blipFill>
                  <pic:spPr>
                    <a:xfrm>
                      <a:off x="0" y="0"/>
                      <a:ext cx="2898000" cy="648000"/>
                    </a:xfrm>
                    <a:prstGeom prst="rect">
                      <a:avLst/>
                    </a:prstGeom>
                  </pic:spPr>
                </pic:pic>
              </a:graphicData>
            </a:graphic>
          </wp:inline>
        </w:drawing>
      </w:r>
    </w:p>
    <w:p>
      <w:pPr>
        <w:ind w:firstLine="442" w:firstLineChars="100"/>
        <w:jc w:val="left"/>
        <w:rPr>
          <w:rFonts w:ascii="仿宋_GB2312" w:eastAsia="仿宋_GB2312"/>
          <w:b/>
          <w:color w:val="002060"/>
          <w:sz w:val="44"/>
          <w:szCs w:val="44"/>
        </w:rPr>
      </w:pPr>
    </w:p>
    <w:p>
      <w:pPr>
        <w:widowControl/>
        <w:spacing w:line="420" w:lineRule="exact"/>
        <w:rPr>
          <w:b/>
          <w:bCs/>
          <w:color w:val="000000" w:themeColor="text1"/>
          <w:sz w:val="24"/>
          <w:lang w:val="zh-CN"/>
          <w14:textFill>
            <w14:solidFill>
              <w14:schemeClr w14:val="tx1"/>
            </w14:solidFill>
          </w14:textFill>
        </w:rPr>
      </w:pPr>
    </w:p>
    <w:p>
      <w:pPr>
        <w:widowControl/>
        <w:spacing w:line="420" w:lineRule="exact"/>
        <w:rPr>
          <w:b/>
          <w:bCs/>
          <w:color w:val="000000" w:themeColor="text1"/>
          <w:sz w:val="24"/>
          <w:lang w:val="zh-CN"/>
          <w14:textFill>
            <w14:solidFill>
              <w14:schemeClr w14:val="tx1"/>
            </w14:solidFill>
          </w14:textFill>
        </w:rPr>
      </w:pPr>
    </w:p>
    <w:p>
      <w:pPr>
        <w:spacing w:before="120" w:beforeLines="50" w:after="480" w:afterLines="200"/>
        <w:jc w:val="center"/>
        <w:rPr>
          <w:rFonts w:ascii="黑体" w:eastAsia="黑体"/>
          <w:b/>
          <w:color w:val="000000" w:themeColor="text1"/>
          <w:sz w:val="52"/>
          <w:szCs w:val="52"/>
          <w14:textFill>
            <w14:solidFill>
              <w14:schemeClr w14:val="tx1"/>
            </w14:solidFill>
          </w14:textFill>
        </w:rPr>
      </w:pPr>
      <w:r>
        <w:rPr>
          <w:rFonts w:hint="eastAsia" w:ascii="黑体" w:eastAsia="黑体"/>
          <w:b/>
          <w:color w:val="000000" w:themeColor="text1"/>
          <w:sz w:val="52"/>
          <w:szCs w:val="52"/>
          <w14:textFill>
            <w14:solidFill>
              <w14:schemeClr w14:val="tx1"/>
            </w14:solidFill>
          </w14:textFill>
        </w:rPr>
        <w:t>新能源汽车技术专业</w:t>
      </w:r>
    </w:p>
    <w:p>
      <w:pPr>
        <w:spacing w:before="50" w:after="120" w:afterLines="50"/>
        <w:jc w:val="center"/>
        <w:rPr>
          <w:rFonts w:ascii="黑体" w:eastAsia="黑体"/>
          <w:b/>
          <w:color w:val="000000" w:themeColor="text1"/>
          <w:spacing w:val="40"/>
          <w:sz w:val="72"/>
          <w:szCs w:val="72"/>
          <w14:textFill>
            <w14:solidFill>
              <w14:schemeClr w14:val="tx1"/>
            </w14:solidFill>
          </w14:textFill>
        </w:rPr>
      </w:pPr>
      <w:r>
        <w:rPr>
          <w:rFonts w:hint="eastAsia" w:ascii="黑体" w:eastAsia="黑体"/>
          <w:b/>
          <w:color w:val="000000" w:themeColor="text1"/>
          <w:spacing w:val="40"/>
          <w:sz w:val="72"/>
          <w:szCs w:val="72"/>
          <w14:textFill>
            <w14:solidFill>
              <w14:schemeClr w14:val="tx1"/>
            </w14:solidFill>
          </w14:textFill>
        </w:rPr>
        <w:t>人才培养方案</w:t>
      </w:r>
    </w:p>
    <w:p>
      <w:pPr>
        <w:widowControl/>
        <w:spacing w:before="50" w:after="120" w:afterLines="50"/>
        <w:jc w:val="center"/>
        <w:rPr>
          <w:b/>
          <w:bCs/>
          <w:color w:val="000000" w:themeColor="text1"/>
          <w:sz w:val="24"/>
          <w:lang w:val="zh-CN"/>
          <w14:textFill>
            <w14:solidFill>
              <w14:schemeClr w14:val="tx1"/>
            </w14:solidFill>
          </w14:textFill>
        </w:rPr>
      </w:pPr>
    </w:p>
    <w:p>
      <w:pPr>
        <w:widowControl/>
        <w:spacing w:before="50" w:after="120" w:afterLines="50"/>
        <w:jc w:val="center"/>
        <w:rPr>
          <w:rFonts w:ascii="黑体" w:hAnsi="黑体" w:eastAsia="黑体"/>
          <w:b/>
          <w:bCs/>
          <w:color w:val="000000" w:themeColor="text1"/>
          <w:sz w:val="52"/>
          <w:szCs w:val="52"/>
          <w:lang w:val="zh-CN"/>
          <w14:textFill>
            <w14:solidFill>
              <w14:schemeClr w14:val="tx1"/>
            </w14:solidFill>
          </w14:textFill>
        </w:rPr>
      </w:pPr>
      <w:r>
        <w:rPr>
          <w:rFonts w:hint="eastAsia" w:ascii="黑体" w:hAnsi="黑体" w:eastAsia="黑体"/>
          <w:b/>
          <w:bCs/>
          <w:color w:val="000000" w:themeColor="text1"/>
          <w:sz w:val="52"/>
          <w:szCs w:val="52"/>
          <w:lang w:val="zh-CN"/>
          <w14:textFill>
            <w14:solidFill>
              <w14:schemeClr w14:val="tx1"/>
            </w14:solidFill>
          </w14:textFill>
        </w:rPr>
        <w:t>(2020版)</w:t>
      </w: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spacing w:line="420" w:lineRule="exact"/>
        <w:jc w:val="center"/>
        <w:rPr>
          <w:b/>
          <w:bCs/>
          <w:color w:val="000000" w:themeColor="text1"/>
          <w:sz w:val="24"/>
          <w:lang w:val="zh-CN"/>
          <w14:textFill>
            <w14:solidFill>
              <w14:schemeClr w14:val="tx1"/>
            </w14:solidFill>
          </w14:textFill>
        </w:rPr>
      </w:pPr>
    </w:p>
    <w:p>
      <w:pPr>
        <w:widowControl/>
        <w:jc w:val="center"/>
        <w:rPr>
          <w:rFonts w:ascii="黑体" w:hAnsi="黑体" w:eastAsia="黑体"/>
          <w:bCs/>
          <w:color w:val="000000" w:themeColor="text1"/>
          <w:sz w:val="44"/>
          <w:szCs w:val="44"/>
          <w:lang w:val="zh-CN"/>
          <w14:textFill>
            <w14:solidFill>
              <w14:schemeClr w14:val="tx1"/>
            </w14:solidFill>
          </w14:textFill>
        </w:rPr>
      </w:pPr>
      <w:r>
        <w:rPr>
          <w:rFonts w:hint="eastAsia" w:ascii="黑体" w:hAnsi="黑体" w:eastAsia="黑体"/>
          <w:bCs/>
          <w:color w:val="000000" w:themeColor="text1"/>
          <w:sz w:val="44"/>
          <w:szCs w:val="44"/>
          <w:lang w:val="zh-CN"/>
          <w14:textFill>
            <w14:solidFill>
              <w14:schemeClr w14:val="tx1"/>
            </w14:solidFill>
          </w14:textFill>
        </w:rPr>
        <w:t>二〇二〇年十月</w:t>
      </w:r>
    </w:p>
    <w:p>
      <w:pPr>
        <w:adjustRightInd w:val="0"/>
        <w:snapToGrid w:val="0"/>
        <w:spacing w:before="120" w:beforeLines="50" w:after="120" w:afterLines="50"/>
        <w:ind w:firstLine="420" w:firstLineChars="200"/>
        <w:jc w:val="center"/>
        <w:rPr>
          <w:color w:val="000000"/>
        </w:rPr>
      </w:pPr>
    </w:p>
    <w:p/>
    <w:p/>
    <w:p/>
    <w:p/>
    <w:p/>
    <w:p/>
    <w:p/>
    <w:p/>
    <w:p/>
    <w:p>
      <w:pPr>
        <w:pStyle w:val="11"/>
        <w:spacing w:before="120" w:beforeLines="50" w:after="120" w:afterLines="50"/>
        <w:jc w:val="center"/>
        <w:rPr>
          <w:rFonts w:ascii="黑体" w:hAnsi="黑体" w:eastAsia="黑体" w:cs="黑体"/>
          <w:color w:val="auto"/>
          <w:sz w:val="28"/>
          <w:lang w:val="zh-CN"/>
        </w:rPr>
        <w:sectPr>
          <w:headerReference r:id="rId4" w:type="first"/>
          <w:headerReference r:id="rId3" w:type="default"/>
          <w:footerReference r:id="rId5" w:type="default"/>
          <w:footerReference r:id="rId6" w:type="even"/>
          <w:pgSz w:w="11906" w:h="16838"/>
          <w:pgMar w:top="1134" w:right="1134" w:bottom="1134" w:left="1985" w:header="851" w:footer="992" w:gutter="0"/>
          <w:cols w:space="720" w:num="1"/>
          <w:titlePg/>
          <w:docGrid w:linePitch="312" w:charSpace="0"/>
        </w:sectPr>
      </w:pPr>
    </w:p>
    <w:p>
      <w:pPr>
        <w:pStyle w:val="7"/>
        <w:spacing w:before="120" w:after="120" w:afterLines="50"/>
      </w:pPr>
      <w:bookmarkStart w:id="0" w:name="_Toc39678498"/>
      <w:bookmarkStart w:id="1" w:name="_Toc37320335"/>
      <w:r>
        <w:rPr>
          <w:rFonts w:hint="eastAsia"/>
        </w:rPr>
        <w:t>新能源汽车技术人才培养方案</w:t>
      </w:r>
      <w:bookmarkEnd w:id="0"/>
      <w:bookmarkEnd w:id="1"/>
    </w:p>
    <w:p>
      <w:pPr>
        <w:pStyle w:val="7"/>
        <w:spacing w:before="120" w:after="120" w:afterLines="50" w:line="240" w:lineRule="auto"/>
        <w:rPr>
          <w:b w:val="0"/>
          <w:bCs/>
          <w:sz w:val="28"/>
          <w:szCs w:val="28"/>
        </w:rPr>
      </w:pPr>
      <w:r>
        <w:rPr>
          <w:rFonts w:hint="eastAsia"/>
          <w:b w:val="0"/>
          <w:bCs/>
          <w:sz w:val="28"/>
          <w:szCs w:val="28"/>
        </w:rPr>
        <w:t>执笔人：姜峰</w:t>
      </w:r>
    </w:p>
    <w:p>
      <w:pPr>
        <w:adjustRightInd w:val="0"/>
        <w:snapToGrid w:val="0"/>
        <w:spacing w:line="520" w:lineRule="exact"/>
        <w:ind w:firstLine="480" w:firstLineChars="200"/>
        <w:jc w:val="left"/>
        <w:rPr>
          <w:rFonts w:hint="eastAsia" w:ascii="宋体" w:hAnsi="宋体"/>
          <w:color w:val="000000"/>
          <w:sz w:val="24"/>
          <w:lang w:val="en-US" w:eastAsia="zh-CN"/>
        </w:rPr>
      </w:pPr>
      <w:bookmarkStart w:id="2" w:name="OLE_LINK1"/>
      <w:r>
        <w:rPr>
          <w:rFonts w:hint="eastAsia" w:ascii="宋体" w:hAnsi="宋体"/>
          <w:color w:val="000000"/>
          <w:sz w:val="24"/>
        </w:rPr>
        <w:t>【专业代码】</w:t>
      </w:r>
      <w:r>
        <w:rPr>
          <w:rFonts w:hint="eastAsia" w:ascii="宋体" w:hAnsi="宋体"/>
          <w:color w:val="000000"/>
          <w:sz w:val="24"/>
          <w:lang w:val="en-US" w:eastAsia="zh-CN"/>
        </w:rPr>
        <w:t>460702</w:t>
      </w:r>
    </w:p>
    <w:p>
      <w:pPr>
        <w:adjustRightInd w:val="0"/>
        <w:snapToGrid w:val="0"/>
        <w:spacing w:line="520" w:lineRule="exact"/>
        <w:ind w:firstLine="480" w:firstLineChars="200"/>
        <w:jc w:val="left"/>
        <w:rPr>
          <w:rFonts w:ascii="宋体" w:hAnsi="宋体"/>
          <w:color w:val="000000"/>
          <w:sz w:val="24"/>
        </w:rPr>
      </w:pPr>
      <w:bookmarkStart w:id="22" w:name="_GoBack"/>
      <w:bookmarkEnd w:id="22"/>
      <w:r>
        <w:rPr>
          <w:rFonts w:hint="eastAsia" w:ascii="宋体" w:hAnsi="宋体"/>
          <w:color w:val="000000"/>
          <w:sz w:val="24"/>
        </w:rPr>
        <w:t>【专业名称】</w:t>
      </w:r>
      <w:bookmarkStart w:id="3" w:name="_Toc211083932"/>
      <w:bookmarkStart w:id="4" w:name="_Toc211260316"/>
      <w:bookmarkStart w:id="5" w:name="_Toc211250611"/>
      <w:bookmarkStart w:id="6" w:name="_Toc211237111"/>
      <w:r>
        <w:rPr>
          <w:rFonts w:hint="eastAsia" w:ascii="宋体" w:hAnsi="宋体"/>
          <w:color w:val="000000"/>
          <w:sz w:val="24"/>
        </w:rPr>
        <w:t>新能源汽车技术</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【招生对象</w:t>
      </w:r>
      <w:bookmarkEnd w:id="3"/>
      <w:bookmarkEnd w:id="4"/>
      <w:bookmarkEnd w:id="5"/>
      <w:bookmarkEnd w:id="6"/>
      <w:r>
        <w:rPr>
          <w:rFonts w:hint="eastAsia" w:ascii="宋体" w:hAnsi="宋体"/>
          <w:color w:val="000000"/>
          <w:sz w:val="24"/>
        </w:rPr>
        <w:t>】</w:t>
      </w:r>
      <w:r>
        <w:rPr>
          <w:rFonts w:hint="eastAsia" w:ascii="宋体" w:hAnsi="宋体" w:cs="宋体"/>
          <w:color w:val="000000"/>
          <w:sz w:val="24"/>
        </w:rPr>
        <w:t>普通高中毕业生、中职毕业生</w:t>
      </w:r>
    </w:p>
    <w:p>
      <w:pPr>
        <w:adjustRightInd w:val="0"/>
        <w:snapToGrid w:val="0"/>
        <w:spacing w:line="520" w:lineRule="exact"/>
        <w:ind w:firstLine="480" w:firstLineChars="200"/>
        <w:jc w:val="left"/>
        <w:rPr>
          <w:rFonts w:ascii="宋体" w:hAnsi="宋体"/>
          <w:color w:val="000000"/>
          <w:sz w:val="24"/>
        </w:rPr>
      </w:pPr>
      <w:bookmarkStart w:id="7" w:name="_Toc211237112"/>
      <w:bookmarkStart w:id="8" w:name="_Toc211250612"/>
      <w:bookmarkStart w:id="9" w:name="_Toc211083933"/>
      <w:bookmarkStart w:id="10" w:name="_Toc211260317"/>
      <w:r>
        <w:rPr>
          <w:rFonts w:hint="eastAsia" w:ascii="宋体" w:hAnsi="宋体"/>
          <w:color w:val="000000"/>
          <w:sz w:val="24"/>
        </w:rPr>
        <w:t>【办学层次</w:t>
      </w:r>
      <w:bookmarkEnd w:id="7"/>
      <w:bookmarkEnd w:id="8"/>
      <w:bookmarkEnd w:id="9"/>
      <w:bookmarkEnd w:id="10"/>
      <w:r>
        <w:rPr>
          <w:rFonts w:hint="eastAsia" w:ascii="宋体" w:hAnsi="宋体"/>
          <w:color w:val="000000"/>
          <w:sz w:val="24"/>
        </w:rPr>
        <w:t>】高职（专科）</w:t>
      </w:r>
    </w:p>
    <w:p>
      <w:pPr>
        <w:adjustRightInd w:val="0"/>
        <w:snapToGrid w:val="0"/>
        <w:spacing w:line="520" w:lineRule="exact"/>
        <w:ind w:firstLine="480" w:firstLineChars="200"/>
        <w:jc w:val="left"/>
        <w:rPr>
          <w:rFonts w:ascii="宋体" w:hAnsi="宋体"/>
          <w:sz w:val="24"/>
        </w:rPr>
      </w:pPr>
      <w:bookmarkStart w:id="11" w:name="_Toc211250613"/>
      <w:bookmarkStart w:id="12" w:name="_Toc211260318"/>
      <w:bookmarkStart w:id="13" w:name="_Toc211237113"/>
      <w:bookmarkStart w:id="14" w:name="_Toc211083934"/>
      <w:r>
        <w:rPr>
          <w:rFonts w:hint="eastAsia" w:ascii="宋体" w:hAnsi="宋体"/>
          <w:color w:val="000000"/>
          <w:sz w:val="24"/>
        </w:rPr>
        <w:t>【学    制</w:t>
      </w:r>
      <w:bookmarkEnd w:id="11"/>
      <w:bookmarkEnd w:id="12"/>
      <w:bookmarkEnd w:id="13"/>
      <w:bookmarkEnd w:id="14"/>
      <w:r>
        <w:rPr>
          <w:rFonts w:hint="eastAsia" w:ascii="宋体" w:hAnsi="宋体"/>
          <w:color w:val="000000"/>
          <w:sz w:val="24"/>
        </w:rPr>
        <w:t>】基本学制3年</w:t>
      </w:r>
    </w:p>
    <w:bookmarkEnd w:id="2"/>
    <w:p>
      <w:pPr>
        <w:pStyle w:val="2"/>
        <w:numPr>
          <w:ilvl w:val="0"/>
          <w:numId w:val="1"/>
        </w:numPr>
        <w:spacing w:before="120" w:beforeLines="50" w:after="120" w:afterLines="50" w:line="520" w:lineRule="exact"/>
        <w:ind w:left="0" w:firstLine="562" w:firstLineChars="200"/>
      </w:pPr>
      <w:r>
        <w:rPr>
          <w:rFonts w:hint="eastAsia"/>
          <w:b/>
          <w:bCs/>
          <w:color w:val="auto"/>
          <w:sz w:val="28"/>
          <w:szCs w:val="28"/>
        </w:rPr>
        <w:t>培养目标</w:t>
      </w:r>
    </w:p>
    <w:p>
      <w:pPr>
        <w:spacing w:line="520" w:lineRule="exact"/>
        <w:ind w:firstLine="480" w:firstLineChars="200"/>
        <w:rPr>
          <w:rFonts w:ascii="宋体" w:hAnsi="宋体"/>
          <w:sz w:val="24"/>
        </w:rPr>
      </w:pPr>
      <w:r>
        <w:rPr>
          <w:rFonts w:hint="eastAsia" w:ascii="宋体" w:hAnsi="宋体"/>
          <w:color w:val="000000"/>
          <w:sz w:val="24"/>
        </w:rPr>
        <w:t>本专业面向汽车生产制造、售后服务等行业的新能源汽车的装配、售后服务等岗位。培养具有良好职业道德和创新、团队合作精神，了解新能源发展趋势，掌握文化基础和专业知识，具备较强的分析能力，能解决新能源汽车在使用中出现的实际问题，熟练掌握维修保养与检测技术技能，适应新能源汽车装配、销售检测与故障诊断的德、智、体、美、劳全面发展的高素质技能型专门人才。</w:t>
      </w:r>
    </w:p>
    <w:p>
      <w:pPr>
        <w:pStyle w:val="2"/>
        <w:numPr>
          <w:ilvl w:val="0"/>
          <w:numId w:val="1"/>
        </w:numPr>
        <w:spacing w:before="120" w:beforeLines="50" w:after="120" w:afterLines="50" w:line="520" w:lineRule="exact"/>
        <w:ind w:left="0" w:firstLine="562" w:firstLineChars="200"/>
        <w:rPr>
          <w:b/>
          <w:bCs/>
          <w:color w:val="auto"/>
          <w:sz w:val="28"/>
          <w:szCs w:val="28"/>
        </w:rPr>
      </w:pPr>
      <w:r>
        <w:rPr>
          <w:rFonts w:hint="eastAsia"/>
          <w:b/>
          <w:bCs/>
          <w:color w:val="auto"/>
          <w:sz w:val="28"/>
          <w:szCs w:val="28"/>
        </w:rPr>
        <w:t>职业面向及培养规格</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1．职业面向</w:t>
      </w:r>
    </w:p>
    <w:p>
      <w:pPr>
        <w:pStyle w:val="3"/>
        <w:spacing w:beforeLines="0" w:afterLines="0" w:line="520" w:lineRule="exact"/>
        <w:rPr>
          <w:color w:val="000000"/>
        </w:rPr>
      </w:pPr>
      <w:r>
        <w:rPr>
          <w:rFonts w:hint="eastAsia" w:ascii="宋体" w:hAnsi="宋体" w:cs="宋体"/>
          <w:color w:val="000000"/>
        </w:rPr>
        <w:t>表1岗位工作任务与职业能力分析表</w:t>
      </w:r>
    </w:p>
    <w:tbl>
      <w:tblPr>
        <w:tblStyle w:val="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650"/>
        <w:gridCol w:w="1606"/>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blHeader/>
          <w:jc w:val="center"/>
        </w:trPr>
        <w:tc>
          <w:tcPr>
            <w:tcW w:w="1162" w:type="dxa"/>
            <w:shd w:val="clear" w:color="auto" w:fill="BFBFBF"/>
            <w:vAlign w:val="center"/>
          </w:tcPr>
          <w:p>
            <w:pPr>
              <w:spacing w:line="400" w:lineRule="exact"/>
              <w:jc w:val="center"/>
              <w:rPr>
                <w:rFonts w:ascii="宋体" w:hAnsi="宋体"/>
                <w:b/>
                <w:color w:val="000000"/>
                <w:szCs w:val="21"/>
              </w:rPr>
            </w:pPr>
            <w:r>
              <w:rPr>
                <w:rFonts w:hint="eastAsia" w:ascii="宋体" w:hAnsi="宋体"/>
                <w:b/>
                <w:color w:val="000000"/>
                <w:szCs w:val="21"/>
              </w:rPr>
              <w:t>序号</w:t>
            </w:r>
          </w:p>
        </w:tc>
        <w:tc>
          <w:tcPr>
            <w:tcW w:w="1650" w:type="dxa"/>
            <w:shd w:val="clear" w:color="auto" w:fill="BFBFBF"/>
            <w:vAlign w:val="center"/>
          </w:tcPr>
          <w:p>
            <w:pPr>
              <w:spacing w:line="400" w:lineRule="exact"/>
              <w:jc w:val="center"/>
              <w:rPr>
                <w:rFonts w:ascii="宋体" w:hAnsi="宋体"/>
                <w:b/>
                <w:color w:val="000000"/>
                <w:szCs w:val="21"/>
              </w:rPr>
            </w:pPr>
            <w:r>
              <w:rPr>
                <w:rFonts w:hint="eastAsia" w:ascii="宋体" w:hAnsi="宋体"/>
                <w:b/>
                <w:color w:val="000000"/>
                <w:szCs w:val="21"/>
              </w:rPr>
              <w:t>核心工作岗位</w:t>
            </w:r>
          </w:p>
          <w:p>
            <w:pPr>
              <w:spacing w:line="400" w:lineRule="exact"/>
              <w:jc w:val="center"/>
              <w:rPr>
                <w:rFonts w:ascii="宋体" w:hAnsi="宋体"/>
                <w:b/>
                <w:color w:val="000000"/>
                <w:szCs w:val="21"/>
              </w:rPr>
            </w:pPr>
            <w:r>
              <w:rPr>
                <w:rFonts w:hint="eastAsia" w:ascii="宋体" w:hAnsi="宋体"/>
                <w:b/>
                <w:color w:val="000000"/>
                <w:szCs w:val="21"/>
              </w:rPr>
              <w:t>相关工作岗位</w:t>
            </w:r>
          </w:p>
        </w:tc>
        <w:tc>
          <w:tcPr>
            <w:tcW w:w="1606" w:type="dxa"/>
            <w:shd w:val="clear" w:color="auto" w:fill="BFBFBF"/>
            <w:vAlign w:val="center"/>
          </w:tcPr>
          <w:p>
            <w:pPr>
              <w:spacing w:line="400" w:lineRule="exact"/>
              <w:jc w:val="center"/>
              <w:rPr>
                <w:rFonts w:ascii="宋体" w:hAnsi="宋体"/>
                <w:b/>
                <w:color w:val="000000"/>
                <w:szCs w:val="21"/>
              </w:rPr>
            </w:pPr>
            <w:r>
              <w:rPr>
                <w:rFonts w:hint="eastAsia" w:ascii="宋体" w:hAnsi="宋体"/>
                <w:b/>
                <w:color w:val="000000"/>
                <w:szCs w:val="21"/>
              </w:rPr>
              <w:t>工作任务</w:t>
            </w:r>
          </w:p>
        </w:tc>
        <w:tc>
          <w:tcPr>
            <w:tcW w:w="4110" w:type="dxa"/>
            <w:shd w:val="clear" w:color="auto" w:fill="BFBFBF"/>
            <w:vAlign w:val="center"/>
          </w:tcPr>
          <w:p>
            <w:pPr>
              <w:spacing w:line="400" w:lineRule="exact"/>
              <w:jc w:val="center"/>
              <w:rPr>
                <w:rFonts w:ascii="宋体" w:hAnsi="宋体"/>
                <w:b/>
                <w:color w:val="000000"/>
                <w:szCs w:val="21"/>
              </w:rPr>
            </w:pPr>
            <w:r>
              <w:rPr>
                <w:rFonts w:hint="eastAsia" w:ascii="宋体" w:hAnsi="宋体"/>
                <w:b/>
                <w:color w:val="000000"/>
                <w:szCs w:val="21"/>
              </w:rPr>
              <w:t>知识、技能与素质要求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2" w:type="dxa"/>
            <w:vAlign w:val="center"/>
          </w:tcPr>
          <w:p>
            <w:pPr>
              <w:spacing w:line="400" w:lineRule="exact"/>
              <w:jc w:val="center"/>
              <w:rPr>
                <w:rFonts w:ascii="宋体" w:hAnsi="宋体"/>
                <w:color w:val="000000"/>
                <w:szCs w:val="21"/>
              </w:rPr>
            </w:pPr>
            <w:r>
              <w:rPr>
                <w:rFonts w:hint="eastAsia" w:ascii="宋体" w:hAnsi="宋体"/>
                <w:color w:val="000000"/>
                <w:szCs w:val="21"/>
              </w:rPr>
              <w:t>1</w:t>
            </w:r>
          </w:p>
        </w:tc>
        <w:tc>
          <w:tcPr>
            <w:tcW w:w="1650" w:type="dxa"/>
            <w:vAlign w:val="center"/>
          </w:tcPr>
          <w:p>
            <w:pPr>
              <w:spacing w:line="400" w:lineRule="exact"/>
              <w:jc w:val="left"/>
              <w:rPr>
                <w:rFonts w:ascii="宋体" w:hAnsi="宋体"/>
                <w:color w:val="000000"/>
                <w:szCs w:val="21"/>
              </w:rPr>
            </w:pPr>
            <w:r>
              <w:rPr>
                <w:rFonts w:hint="eastAsia" w:ascii="宋体" w:hAnsi="宋体" w:cs="宋体"/>
                <w:szCs w:val="21"/>
              </w:rPr>
              <w:t>汽车维修企业及品牌4S店的服务顾问岗</w:t>
            </w:r>
          </w:p>
        </w:tc>
        <w:tc>
          <w:tcPr>
            <w:tcW w:w="1606" w:type="dxa"/>
            <w:vAlign w:val="center"/>
          </w:tcPr>
          <w:p>
            <w:pPr>
              <w:tabs>
                <w:tab w:val="left" w:pos="540"/>
                <w:tab w:val="left" w:pos="2340"/>
              </w:tabs>
              <w:spacing w:line="400" w:lineRule="exact"/>
              <w:jc w:val="left"/>
              <w:rPr>
                <w:rFonts w:ascii="宋体" w:hAnsi="宋体"/>
                <w:color w:val="000000"/>
                <w:szCs w:val="21"/>
              </w:rPr>
            </w:pPr>
            <w:r>
              <w:rPr>
                <w:rFonts w:hint="eastAsia" w:ascii="宋体" w:hAnsi="宋体"/>
                <w:color w:val="000000"/>
                <w:szCs w:val="21"/>
              </w:rPr>
              <w:t>服务顾问受理客户接车任务</w:t>
            </w:r>
          </w:p>
        </w:tc>
        <w:tc>
          <w:tcPr>
            <w:tcW w:w="4110" w:type="dxa"/>
            <w:vAlign w:val="center"/>
          </w:tcPr>
          <w:p>
            <w:pPr>
              <w:pStyle w:val="6"/>
              <w:shd w:val="clear" w:color="auto" w:fill="FFFFFF"/>
              <w:spacing w:line="400" w:lineRule="exact"/>
              <w:rPr>
                <w:color w:val="000000"/>
                <w:kern w:val="2"/>
                <w:sz w:val="21"/>
                <w:szCs w:val="21"/>
              </w:rPr>
            </w:pPr>
            <w:r>
              <w:rPr>
                <w:rFonts w:hint="eastAsia"/>
                <w:color w:val="000000"/>
                <w:kern w:val="2"/>
                <w:sz w:val="21"/>
                <w:szCs w:val="21"/>
              </w:rPr>
              <w:t>A1—1：素质</w:t>
            </w:r>
          </w:p>
          <w:p>
            <w:pPr>
              <w:pStyle w:val="6"/>
              <w:shd w:val="clear" w:color="auto" w:fill="FFFFFF"/>
              <w:spacing w:line="400" w:lineRule="exact"/>
              <w:rPr>
                <w:color w:val="000000"/>
                <w:kern w:val="2"/>
                <w:sz w:val="21"/>
                <w:szCs w:val="21"/>
              </w:rPr>
            </w:pPr>
            <w:r>
              <w:rPr>
                <w:rFonts w:hint="eastAsia"/>
                <w:color w:val="000000"/>
                <w:kern w:val="2"/>
                <w:sz w:val="21"/>
                <w:szCs w:val="21"/>
              </w:rPr>
              <w:t>A1—1—1：积极乐观的心态、热忱耐心的态度，实事求是的精神，严谨、勤劳的工作作风。</w:t>
            </w:r>
          </w:p>
          <w:p>
            <w:pPr>
              <w:pStyle w:val="6"/>
              <w:shd w:val="clear" w:color="auto" w:fill="FFFFFF"/>
              <w:spacing w:line="400" w:lineRule="exact"/>
              <w:rPr>
                <w:color w:val="000000"/>
                <w:kern w:val="2"/>
                <w:sz w:val="21"/>
                <w:szCs w:val="21"/>
              </w:rPr>
            </w:pPr>
            <w:r>
              <w:rPr>
                <w:rFonts w:hint="eastAsia"/>
                <w:color w:val="000000"/>
                <w:kern w:val="2"/>
                <w:sz w:val="21"/>
                <w:szCs w:val="21"/>
              </w:rPr>
              <w:t>A1—2：知识</w:t>
            </w:r>
          </w:p>
          <w:p>
            <w:pPr>
              <w:pStyle w:val="6"/>
              <w:shd w:val="clear" w:color="auto" w:fill="FFFFFF"/>
              <w:spacing w:line="400" w:lineRule="exact"/>
              <w:rPr>
                <w:color w:val="000000"/>
                <w:kern w:val="2"/>
                <w:sz w:val="21"/>
                <w:szCs w:val="21"/>
              </w:rPr>
            </w:pPr>
            <w:r>
              <w:rPr>
                <w:rFonts w:hint="eastAsia"/>
                <w:color w:val="000000"/>
                <w:kern w:val="2"/>
                <w:sz w:val="21"/>
                <w:szCs w:val="21"/>
              </w:rPr>
              <w:t>A1—2—1：掌握汽车构造、汽车运用知识。</w:t>
            </w:r>
          </w:p>
          <w:p>
            <w:pPr>
              <w:pStyle w:val="6"/>
              <w:shd w:val="clear" w:color="auto" w:fill="FFFFFF"/>
              <w:spacing w:line="400" w:lineRule="exact"/>
              <w:rPr>
                <w:color w:val="000000"/>
                <w:kern w:val="2"/>
                <w:sz w:val="21"/>
                <w:szCs w:val="21"/>
              </w:rPr>
            </w:pPr>
            <w:r>
              <w:rPr>
                <w:rFonts w:hint="eastAsia"/>
                <w:color w:val="000000"/>
                <w:kern w:val="2"/>
                <w:sz w:val="21"/>
                <w:szCs w:val="21"/>
              </w:rPr>
              <w:t>A1—3：技能</w:t>
            </w:r>
          </w:p>
          <w:p>
            <w:pPr>
              <w:pStyle w:val="6"/>
              <w:shd w:val="clear" w:color="auto" w:fill="FFFFFF"/>
              <w:spacing w:line="400" w:lineRule="exact"/>
              <w:rPr>
                <w:color w:val="000000"/>
                <w:kern w:val="2"/>
                <w:sz w:val="21"/>
                <w:szCs w:val="21"/>
              </w:rPr>
            </w:pPr>
            <w:r>
              <w:rPr>
                <w:rFonts w:hint="eastAsia"/>
                <w:color w:val="000000"/>
                <w:kern w:val="2"/>
                <w:sz w:val="21"/>
                <w:szCs w:val="21"/>
              </w:rPr>
              <w:t>A1—3—1：具备汽车故障初步判断、故障分类、简单故障排除技能；</w:t>
            </w:r>
          </w:p>
          <w:p>
            <w:pPr>
              <w:pStyle w:val="6"/>
              <w:shd w:val="clear" w:color="auto" w:fill="FFFFFF"/>
              <w:spacing w:line="400" w:lineRule="exact"/>
              <w:rPr>
                <w:color w:val="000000"/>
                <w:kern w:val="2"/>
                <w:sz w:val="21"/>
                <w:szCs w:val="21"/>
              </w:rPr>
            </w:pPr>
            <w:r>
              <w:rPr>
                <w:rFonts w:hint="eastAsia"/>
                <w:color w:val="000000"/>
                <w:kern w:val="2"/>
                <w:sz w:val="21"/>
                <w:szCs w:val="21"/>
              </w:rPr>
              <w:t>A1—3—2：具备语言文字阅读能力和同他人语言沟通技巧；</w:t>
            </w:r>
          </w:p>
          <w:p>
            <w:pPr>
              <w:pStyle w:val="6"/>
              <w:shd w:val="clear" w:color="auto" w:fill="FFFFFF"/>
              <w:spacing w:line="400" w:lineRule="exact"/>
              <w:rPr>
                <w:color w:val="000000"/>
                <w:kern w:val="2"/>
                <w:sz w:val="21"/>
                <w:szCs w:val="21"/>
              </w:rPr>
            </w:pPr>
            <w:r>
              <w:rPr>
                <w:rFonts w:hint="eastAsia"/>
                <w:color w:val="000000"/>
                <w:kern w:val="2"/>
                <w:sz w:val="21"/>
                <w:szCs w:val="21"/>
              </w:rPr>
              <w:t>A1—3—3：办公软硬件运用技能等。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2" w:type="dxa"/>
            <w:vAlign w:val="center"/>
          </w:tcPr>
          <w:p>
            <w:pPr>
              <w:spacing w:line="400" w:lineRule="exact"/>
              <w:jc w:val="center"/>
              <w:rPr>
                <w:rFonts w:ascii="宋体" w:hAnsi="宋体"/>
                <w:color w:val="000000"/>
                <w:szCs w:val="21"/>
              </w:rPr>
            </w:pPr>
            <w:r>
              <w:rPr>
                <w:rFonts w:hint="eastAsia" w:ascii="宋体" w:hAnsi="宋体"/>
                <w:color w:val="000000"/>
                <w:szCs w:val="21"/>
              </w:rPr>
              <w:t>2</w:t>
            </w:r>
          </w:p>
        </w:tc>
        <w:tc>
          <w:tcPr>
            <w:tcW w:w="1650" w:type="dxa"/>
            <w:vAlign w:val="center"/>
          </w:tcPr>
          <w:p>
            <w:pPr>
              <w:spacing w:line="400" w:lineRule="exact"/>
              <w:jc w:val="left"/>
              <w:rPr>
                <w:rFonts w:ascii="宋体" w:hAnsi="宋体"/>
                <w:color w:val="000000"/>
                <w:szCs w:val="21"/>
              </w:rPr>
            </w:pPr>
            <w:r>
              <w:rPr>
                <w:rFonts w:hint="eastAsia" w:ascii="宋体" w:hAnsi="宋体"/>
                <w:color w:val="000000"/>
                <w:szCs w:val="21"/>
              </w:rPr>
              <w:t>汽车维修企业及品牌4S店的维修技师岗</w:t>
            </w:r>
          </w:p>
        </w:tc>
        <w:tc>
          <w:tcPr>
            <w:tcW w:w="1606" w:type="dxa"/>
            <w:vAlign w:val="center"/>
          </w:tcPr>
          <w:p>
            <w:pPr>
              <w:tabs>
                <w:tab w:val="left" w:pos="540"/>
                <w:tab w:val="left" w:pos="2340"/>
              </w:tabs>
              <w:spacing w:line="400" w:lineRule="exact"/>
              <w:jc w:val="left"/>
              <w:rPr>
                <w:rFonts w:ascii="宋体" w:hAnsi="宋体"/>
                <w:color w:val="000000"/>
                <w:szCs w:val="21"/>
              </w:rPr>
            </w:pPr>
            <w:r>
              <w:rPr>
                <w:rFonts w:hint="eastAsia" w:ascii="宋体" w:hAnsi="宋体"/>
                <w:color w:val="000000"/>
                <w:szCs w:val="21"/>
              </w:rPr>
              <w:t>维修技师接受维修任务</w:t>
            </w:r>
          </w:p>
        </w:tc>
        <w:tc>
          <w:tcPr>
            <w:tcW w:w="4110" w:type="dxa"/>
            <w:vAlign w:val="center"/>
          </w:tcPr>
          <w:p>
            <w:pPr>
              <w:pStyle w:val="6"/>
              <w:shd w:val="clear" w:color="auto" w:fill="FFFFFF"/>
              <w:spacing w:line="400" w:lineRule="exact"/>
              <w:rPr>
                <w:color w:val="000000"/>
                <w:kern w:val="2"/>
                <w:sz w:val="21"/>
                <w:szCs w:val="21"/>
              </w:rPr>
            </w:pPr>
            <w:r>
              <w:rPr>
                <w:rFonts w:hint="eastAsia"/>
                <w:color w:val="000000"/>
                <w:kern w:val="2"/>
                <w:sz w:val="21"/>
                <w:szCs w:val="21"/>
              </w:rPr>
              <w:t>A2—1：素质</w:t>
            </w:r>
          </w:p>
          <w:p>
            <w:pPr>
              <w:pStyle w:val="6"/>
              <w:shd w:val="clear" w:color="auto" w:fill="FFFFFF"/>
              <w:spacing w:line="400" w:lineRule="exact"/>
              <w:rPr>
                <w:color w:val="000000"/>
                <w:kern w:val="2"/>
                <w:sz w:val="21"/>
                <w:szCs w:val="21"/>
              </w:rPr>
            </w:pPr>
            <w:r>
              <w:rPr>
                <w:rFonts w:hint="eastAsia"/>
                <w:color w:val="000000"/>
                <w:kern w:val="2"/>
                <w:sz w:val="21"/>
                <w:szCs w:val="21"/>
              </w:rPr>
              <w:t>A2—1—1：严谨、勤劳的工作作风；</w:t>
            </w:r>
          </w:p>
          <w:p>
            <w:pPr>
              <w:pStyle w:val="6"/>
              <w:shd w:val="clear" w:color="auto" w:fill="FFFFFF"/>
              <w:spacing w:line="400" w:lineRule="exact"/>
              <w:rPr>
                <w:color w:val="000000"/>
                <w:kern w:val="2"/>
                <w:sz w:val="21"/>
                <w:szCs w:val="21"/>
              </w:rPr>
            </w:pPr>
            <w:r>
              <w:rPr>
                <w:rFonts w:hint="eastAsia"/>
                <w:color w:val="000000"/>
                <w:kern w:val="2"/>
                <w:sz w:val="21"/>
                <w:szCs w:val="21"/>
              </w:rPr>
              <w:t>A2—1—2：精益求精的工匠精神。</w:t>
            </w:r>
          </w:p>
          <w:p>
            <w:pPr>
              <w:pStyle w:val="6"/>
              <w:shd w:val="clear" w:color="auto" w:fill="FFFFFF"/>
              <w:spacing w:line="400" w:lineRule="exact"/>
              <w:rPr>
                <w:color w:val="000000"/>
                <w:kern w:val="2"/>
                <w:sz w:val="21"/>
                <w:szCs w:val="21"/>
              </w:rPr>
            </w:pPr>
            <w:r>
              <w:rPr>
                <w:rFonts w:hint="eastAsia"/>
                <w:color w:val="000000"/>
                <w:kern w:val="2"/>
                <w:sz w:val="21"/>
                <w:szCs w:val="21"/>
              </w:rPr>
              <w:t>A2—2：知识</w:t>
            </w:r>
          </w:p>
          <w:p>
            <w:pPr>
              <w:pStyle w:val="6"/>
              <w:shd w:val="clear" w:color="auto" w:fill="FFFFFF"/>
              <w:spacing w:line="400" w:lineRule="exact"/>
              <w:rPr>
                <w:color w:val="000000"/>
                <w:kern w:val="2"/>
                <w:sz w:val="21"/>
                <w:szCs w:val="21"/>
              </w:rPr>
            </w:pPr>
            <w:r>
              <w:rPr>
                <w:rFonts w:hint="eastAsia"/>
                <w:color w:val="000000"/>
                <w:kern w:val="2"/>
                <w:sz w:val="21"/>
                <w:szCs w:val="21"/>
              </w:rPr>
              <w:t>A2—2—1：掌握汽车构造、汽车运用知识。</w:t>
            </w:r>
          </w:p>
          <w:p>
            <w:pPr>
              <w:pStyle w:val="6"/>
              <w:shd w:val="clear" w:color="auto" w:fill="FFFFFF"/>
              <w:spacing w:line="400" w:lineRule="exact"/>
              <w:rPr>
                <w:color w:val="000000"/>
                <w:kern w:val="2"/>
                <w:sz w:val="21"/>
                <w:szCs w:val="21"/>
              </w:rPr>
            </w:pPr>
            <w:r>
              <w:rPr>
                <w:rFonts w:hint="eastAsia"/>
                <w:color w:val="000000"/>
                <w:kern w:val="2"/>
                <w:sz w:val="21"/>
                <w:szCs w:val="21"/>
              </w:rPr>
              <w:t>A2—3：技能</w:t>
            </w:r>
          </w:p>
          <w:p>
            <w:pPr>
              <w:pStyle w:val="6"/>
              <w:shd w:val="clear" w:color="auto" w:fill="FFFFFF"/>
              <w:spacing w:line="400" w:lineRule="exact"/>
              <w:rPr>
                <w:color w:val="000000"/>
                <w:kern w:val="2"/>
                <w:sz w:val="21"/>
                <w:szCs w:val="21"/>
              </w:rPr>
            </w:pPr>
            <w:r>
              <w:rPr>
                <w:rFonts w:hint="eastAsia"/>
                <w:color w:val="000000"/>
                <w:kern w:val="2"/>
                <w:sz w:val="21"/>
                <w:szCs w:val="21"/>
              </w:rPr>
              <w:t>A2—3—1：能识读机电设备图纸、鉴别汽车零部件质量；</w:t>
            </w:r>
          </w:p>
          <w:p>
            <w:pPr>
              <w:pStyle w:val="6"/>
              <w:shd w:val="clear" w:color="auto" w:fill="FFFFFF"/>
              <w:spacing w:line="400" w:lineRule="exact"/>
              <w:rPr>
                <w:color w:val="000000"/>
                <w:kern w:val="2"/>
                <w:sz w:val="21"/>
                <w:szCs w:val="21"/>
              </w:rPr>
            </w:pPr>
            <w:r>
              <w:rPr>
                <w:rFonts w:hint="eastAsia"/>
                <w:color w:val="000000"/>
                <w:kern w:val="2"/>
                <w:sz w:val="21"/>
                <w:szCs w:val="21"/>
              </w:rPr>
              <w:t>A2—3—2：具备汽车检测仪器、设备、工具的使用；</w:t>
            </w:r>
          </w:p>
          <w:p>
            <w:pPr>
              <w:pStyle w:val="6"/>
              <w:shd w:val="clear" w:color="auto" w:fill="FFFFFF"/>
              <w:spacing w:line="400" w:lineRule="exact"/>
              <w:rPr>
                <w:color w:val="000000"/>
                <w:kern w:val="2"/>
                <w:sz w:val="21"/>
                <w:szCs w:val="21"/>
              </w:rPr>
            </w:pPr>
            <w:r>
              <w:rPr>
                <w:rFonts w:hint="eastAsia"/>
                <w:color w:val="000000"/>
                <w:kern w:val="2"/>
                <w:sz w:val="21"/>
                <w:szCs w:val="21"/>
              </w:rPr>
              <w:t>A2—3—3：自学，可持续发展能力；</w:t>
            </w:r>
          </w:p>
          <w:p>
            <w:pPr>
              <w:pStyle w:val="6"/>
              <w:shd w:val="clear" w:color="auto" w:fill="FFFFFF"/>
              <w:spacing w:line="400" w:lineRule="exact"/>
              <w:rPr>
                <w:color w:val="000000"/>
                <w:kern w:val="2"/>
                <w:sz w:val="21"/>
                <w:szCs w:val="21"/>
              </w:rPr>
            </w:pPr>
            <w:r>
              <w:rPr>
                <w:rFonts w:hint="eastAsia"/>
                <w:color w:val="000000"/>
                <w:kern w:val="2"/>
                <w:sz w:val="21"/>
                <w:szCs w:val="21"/>
              </w:rPr>
              <w:t>A2—3—4：具备语言文字阅读能力，能与顾客良好的沟通与问诊，谙熟5S管理理念并身体力行。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2" w:type="dxa"/>
            <w:vAlign w:val="center"/>
          </w:tcPr>
          <w:p>
            <w:pPr>
              <w:spacing w:line="400" w:lineRule="exact"/>
              <w:jc w:val="center"/>
              <w:rPr>
                <w:rFonts w:ascii="宋体" w:hAnsi="宋体"/>
                <w:color w:val="000000"/>
                <w:szCs w:val="21"/>
              </w:rPr>
            </w:pPr>
            <w:r>
              <w:rPr>
                <w:rFonts w:hint="eastAsia" w:ascii="宋体" w:hAnsi="宋体"/>
                <w:color w:val="000000"/>
                <w:szCs w:val="21"/>
              </w:rPr>
              <w:t>3</w:t>
            </w:r>
          </w:p>
        </w:tc>
        <w:tc>
          <w:tcPr>
            <w:tcW w:w="1650" w:type="dxa"/>
            <w:vAlign w:val="center"/>
          </w:tcPr>
          <w:p>
            <w:pPr>
              <w:spacing w:line="400" w:lineRule="exact"/>
              <w:jc w:val="left"/>
              <w:rPr>
                <w:rFonts w:ascii="宋体" w:hAnsi="宋体"/>
                <w:color w:val="000000"/>
                <w:szCs w:val="21"/>
              </w:rPr>
            </w:pPr>
            <w:r>
              <w:rPr>
                <w:rFonts w:hint="eastAsia" w:ascii="宋体" w:hAnsi="宋体"/>
                <w:color w:val="000000"/>
                <w:szCs w:val="21"/>
              </w:rPr>
              <w:t>汽车维修企业及品牌4S店的备件管理岗</w:t>
            </w:r>
          </w:p>
        </w:tc>
        <w:tc>
          <w:tcPr>
            <w:tcW w:w="1606" w:type="dxa"/>
            <w:vAlign w:val="center"/>
          </w:tcPr>
          <w:p>
            <w:pPr>
              <w:tabs>
                <w:tab w:val="left" w:pos="540"/>
                <w:tab w:val="left" w:pos="2340"/>
              </w:tabs>
              <w:spacing w:line="400" w:lineRule="exact"/>
              <w:jc w:val="left"/>
              <w:rPr>
                <w:rFonts w:ascii="宋体" w:hAnsi="宋体"/>
                <w:color w:val="000000"/>
                <w:szCs w:val="21"/>
              </w:rPr>
            </w:pPr>
            <w:r>
              <w:rPr>
                <w:rFonts w:hint="eastAsia" w:ascii="宋体" w:hAnsi="宋体"/>
                <w:color w:val="000000"/>
                <w:szCs w:val="21"/>
              </w:rPr>
              <w:t>配件管理员进行日常配件库管理</w:t>
            </w:r>
          </w:p>
        </w:tc>
        <w:tc>
          <w:tcPr>
            <w:tcW w:w="4110" w:type="dxa"/>
            <w:vAlign w:val="center"/>
          </w:tcPr>
          <w:p>
            <w:pPr>
              <w:pStyle w:val="6"/>
              <w:shd w:val="clear" w:color="auto" w:fill="FFFFFF"/>
              <w:spacing w:line="400" w:lineRule="exact"/>
              <w:rPr>
                <w:color w:val="000000"/>
                <w:kern w:val="2"/>
                <w:sz w:val="21"/>
                <w:szCs w:val="21"/>
              </w:rPr>
            </w:pPr>
            <w:r>
              <w:rPr>
                <w:rFonts w:hint="eastAsia"/>
                <w:color w:val="000000"/>
                <w:kern w:val="2"/>
                <w:sz w:val="21"/>
                <w:szCs w:val="21"/>
              </w:rPr>
              <w:t>A3—1：素质</w:t>
            </w:r>
          </w:p>
          <w:p>
            <w:pPr>
              <w:pStyle w:val="6"/>
              <w:shd w:val="clear" w:color="auto" w:fill="FFFFFF"/>
              <w:spacing w:line="400" w:lineRule="exact"/>
              <w:rPr>
                <w:color w:val="000000"/>
                <w:kern w:val="2"/>
                <w:sz w:val="21"/>
                <w:szCs w:val="21"/>
              </w:rPr>
            </w:pPr>
            <w:r>
              <w:rPr>
                <w:rFonts w:hint="eastAsia"/>
                <w:color w:val="000000"/>
                <w:kern w:val="2"/>
                <w:sz w:val="21"/>
                <w:szCs w:val="21"/>
              </w:rPr>
              <w:t>A3—1—1：积极乐观的心态、热忱耐心的态度，实事求是的精神。</w:t>
            </w:r>
          </w:p>
          <w:p>
            <w:pPr>
              <w:pStyle w:val="6"/>
              <w:shd w:val="clear" w:color="auto" w:fill="FFFFFF"/>
              <w:spacing w:line="400" w:lineRule="exact"/>
              <w:rPr>
                <w:color w:val="000000"/>
                <w:kern w:val="2"/>
                <w:sz w:val="21"/>
                <w:szCs w:val="21"/>
              </w:rPr>
            </w:pPr>
            <w:r>
              <w:rPr>
                <w:rFonts w:hint="eastAsia"/>
                <w:color w:val="000000"/>
                <w:kern w:val="2"/>
                <w:sz w:val="21"/>
                <w:szCs w:val="21"/>
              </w:rPr>
              <w:t>A3—2：知识</w:t>
            </w:r>
          </w:p>
          <w:p>
            <w:pPr>
              <w:pStyle w:val="6"/>
              <w:shd w:val="clear" w:color="auto" w:fill="FFFFFF"/>
              <w:spacing w:line="400" w:lineRule="exact"/>
              <w:rPr>
                <w:color w:val="000000"/>
                <w:kern w:val="2"/>
                <w:sz w:val="21"/>
                <w:szCs w:val="21"/>
              </w:rPr>
            </w:pPr>
            <w:r>
              <w:rPr>
                <w:rFonts w:hint="eastAsia"/>
                <w:color w:val="000000"/>
                <w:kern w:val="2"/>
                <w:sz w:val="21"/>
                <w:szCs w:val="21"/>
              </w:rPr>
              <w:t>A3—2—1：掌握汽车构造、汽车运用知识。</w:t>
            </w:r>
          </w:p>
          <w:p>
            <w:pPr>
              <w:pStyle w:val="6"/>
              <w:shd w:val="clear" w:color="auto" w:fill="FFFFFF"/>
              <w:spacing w:line="400" w:lineRule="exact"/>
              <w:rPr>
                <w:color w:val="000000"/>
                <w:kern w:val="2"/>
                <w:sz w:val="21"/>
                <w:szCs w:val="21"/>
              </w:rPr>
            </w:pPr>
            <w:r>
              <w:rPr>
                <w:rFonts w:hint="eastAsia"/>
                <w:color w:val="000000"/>
                <w:kern w:val="2"/>
                <w:sz w:val="21"/>
                <w:szCs w:val="21"/>
              </w:rPr>
              <w:t>A3—3：技能</w:t>
            </w:r>
          </w:p>
          <w:p>
            <w:pPr>
              <w:pStyle w:val="6"/>
              <w:shd w:val="clear" w:color="auto" w:fill="FFFFFF"/>
              <w:spacing w:line="400" w:lineRule="exact"/>
              <w:rPr>
                <w:color w:val="000000"/>
                <w:kern w:val="2"/>
                <w:sz w:val="21"/>
                <w:szCs w:val="21"/>
              </w:rPr>
            </w:pPr>
            <w:r>
              <w:rPr>
                <w:rFonts w:hint="eastAsia"/>
                <w:color w:val="000000"/>
                <w:kern w:val="2"/>
                <w:sz w:val="21"/>
                <w:szCs w:val="21"/>
              </w:rPr>
              <w:t>A2—3—1：具备汽车零部件认知、分类、储运保管技能；</w:t>
            </w:r>
          </w:p>
          <w:p>
            <w:pPr>
              <w:pStyle w:val="6"/>
              <w:shd w:val="clear" w:color="auto" w:fill="FFFFFF"/>
              <w:spacing w:line="400" w:lineRule="exact"/>
              <w:rPr>
                <w:color w:val="000000"/>
                <w:kern w:val="2"/>
                <w:sz w:val="21"/>
                <w:szCs w:val="21"/>
              </w:rPr>
            </w:pPr>
            <w:r>
              <w:rPr>
                <w:rFonts w:hint="eastAsia"/>
                <w:color w:val="000000"/>
                <w:kern w:val="2"/>
                <w:sz w:val="21"/>
                <w:szCs w:val="21"/>
              </w:rPr>
              <w:t>A3—3—2：具备语言文字阅读能力和同他人语言沟通技巧；</w:t>
            </w:r>
          </w:p>
          <w:p>
            <w:pPr>
              <w:pStyle w:val="6"/>
              <w:shd w:val="clear" w:color="auto" w:fill="FFFFFF"/>
              <w:spacing w:line="400" w:lineRule="exact"/>
              <w:rPr>
                <w:color w:val="000000"/>
                <w:kern w:val="2"/>
                <w:sz w:val="21"/>
                <w:szCs w:val="21"/>
              </w:rPr>
            </w:pPr>
            <w:r>
              <w:rPr>
                <w:rFonts w:hint="eastAsia"/>
                <w:color w:val="000000"/>
                <w:kern w:val="2"/>
                <w:sz w:val="21"/>
                <w:szCs w:val="21"/>
              </w:rPr>
              <w:t>A3—3—3：办公软硬件运用技能。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62" w:type="dxa"/>
            <w:vAlign w:val="center"/>
          </w:tcPr>
          <w:p>
            <w:pPr>
              <w:spacing w:line="400" w:lineRule="exact"/>
              <w:jc w:val="center"/>
              <w:rPr>
                <w:rFonts w:ascii="宋体" w:hAnsi="宋体"/>
                <w:color w:val="000000"/>
                <w:szCs w:val="21"/>
              </w:rPr>
            </w:pPr>
            <w:r>
              <w:rPr>
                <w:rFonts w:hint="eastAsia" w:ascii="宋体" w:hAnsi="宋体"/>
                <w:color w:val="000000"/>
                <w:szCs w:val="21"/>
              </w:rPr>
              <w:t>4</w:t>
            </w:r>
          </w:p>
        </w:tc>
        <w:tc>
          <w:tcPr>
            <w:tcW w:w="1650" w:type="dxa"/>
            <w:vAlign w:val="center"/>
          </w:tcPr>
          <w:p>
            <w:pPr>
              <w:spacing w:line="400" w:lineRule="exact"/>
              <w:jc w:val="left"/>
              <w:rPr>
                <w:rFonts w:ascii="宋体" w:hAnsi="宋体"/>
                <w:color w:val="000000"/>
                <w:szCs w:val="21"/>
              </w:rPr>
            </w:pPr>
            <w:r>
              <w:rPr>
                <w:rFonts w:hint="eastAsia" w:ascii="宋体" w:hAnsi="宋体"/>
                <w:color w:val="000000"/>
                <w:szCs w:val="21"/>
              </w:rPr>
              <w:t>需要掌握汽车构造知识的汽车产业链中其他岗位</w:t>
            </w:r>
          </w:p>
        </w:tc>
        <w:tc>
          <w:tcPr>
            <w:tcW w:w="1606" w:type="dxa"/>
            <w:vAlign w:val="center"/>
          </w:tcPr>
          <w:p>
            <w:pPr>
              <w:tabs>
                <w:tab w:val="left" w:pos="540"/>
                <w:tab w:val="left" w:pos="2340"/>
              </w:tabs>
              <w:spacing w:line="400" w:lineRule="exact"/>
              <w:jc w:val="left"/>
              <w:rPr>
                <w:rFonts w:ascii="宋体" w:hAnsi="宋体"/>
                <w:color w:val="000000"/>
                <w:szCs w:val="21"/>
              </w:rPr>
            </w:pPr>
            <w:r>
              <w:rPr>
                <w:rFonts w:hint="eastAsia" w:ascii="宋体" w:hAnsi="宋体"/>
                <w:color w:val="000000"/>
                <w:szCs w:val="21"/>
              </w:rPr>
              <w:t>新能源汽车整车或零部件销售岗</w:t>
            </w:r>
          </w:p>
        </w:tc>
        <w:tc>
          <w:tcPr>
            <w:tcW w:w="4110" w:type="dxa"/>
            <w:vAlign w:val="center"/>
          </w:tcPr>
          <w:p>
            <w:pPr>
              <w:pStyle w:val="6"/>
              <w:shd w:val="clear" w:color="auto" w:fill="FFFFFF"/>
              <w:spacing w:line="400" w:lineRule="exact"/>
              <w:rPr>
                <w:color w:val="000000"/>
                <w:kern w:val="2"/>
                <w:sz w:val="21"/>
                <w:szCs w:val="21"/>
              </w:rPr>
            </w:pPr>
            <w:r>
              <w:rPr>
                <w:rFonts w:hint="eastAsia"/>
                <w:color w:val="000000"/>
                <w:kern w:val="2"/>
                <w:sz w:val="21"/>
                <w:szCs w:val="21"/>
              </w:rPr>
              <w:t>A4—1：素质</w:t>
            </w:r>
          </w:p>
          <w:p>
            <w:pPr>
              <w:pStyle w:val="6"/>
              <w:shd w:val="clear" w:color="auto" w:fill="FFFFFF"/>
              <w:spacing w:line="400" w:lineRule="exact"/>
              <w:rPr>
                <w:color w:val="000000"/>
                <w:kern w:val="2"/>
                <w:sz w:val="21"/>
                <w:szCs w:val="21"/>
              </w:rPr>
            </w:pPr>
            <w:r>
              <w:rPr>
                <w:rFonts w:hint="eastAsia"/>
                <w:color w:val="000000"/>
                <w:kern w:val="2"/>
                <w:sz w:val="21"/>
                <w:szCs w:val="21"/>
              </w:rPr>
              <w:t>A4—1—1：积极乐观的心态、热忱耐心的态度，实事求是的精神，健全的情商。</w:t>
            </w:r>
          </w:p>
          <w:p>
            <w:pPr>
              <w:pStyle w:val="6"/>
              <w:shd w:val="clear" w:color="auto" w:fill="FFFFFF"/>
              <w:spacing w:line="400" w:lineRule="exact"/>
              <w:rPr>
                <w:color w:val="000000"/>
                <w:kern w:val="2"/>
                <w:sz w:val="21"/>
                <w:szCs w:val="21"/>
              </w:rPr>
            </w:pPr>
            <w:r>
              <w:rPr>
                <w:rFonts w:hint="eastAsia"/>
                <w:color w:val="000000"/>
                <w:kern w:val="2"/>
                <w:sz w:val="21"/>
                <w:szCs w:val="21"/>
              </w:rPr>
              <w:t>A4—2：知识</w:t>
            </w:r>
          </w:p>
          <w:p>
            <w:pPr>
              <w:pStyle w:val="6"/>
              <w:shd w:val="clear" w:color="auto" w:fill="FFFFFF"/>
              <w:spacing w:line="400" w:lineRule="exact"/>
              <w:rPr>
                <w:color w:val="000000"/>
                <w:kern w:val="2"/>
                <w:sz w:val="21"/>
                <w:szCs w:val="21"/>
              </w:rPr>
            </w:pPr>
            <w:r>
              <w:rPr>
                <w:rFonts w:hint="eastAsia"/>
                <w:color w:val="000000"/>
                <w:kern w:val="2"/>
                <w:sz w:val="21"/>
                <w:szCs w:val="21"/>
              </w:rPr>
              <w:t>A—2—1：掌握新能源汽车构造、汽车运用知识、营销知识。</w:t>
            </w:r>
          </w:p>
          <w:p>
            <w:pPr>
              <w:pStyle w:val="6"/>
              <w:shd w:val="clear" w:color="auto" w:fill="FFFFFF"/>
              <w:spacing w:line="400" w:lineRule="exact"/>
              <w:rPr>
                <w:color w:val="000000"/>
                <w:kern w:val="2"/>
                <w:sz w:val="21"/>
                <w:szCs w:val="21"/>
              </w:rPr>
            </w:pPr>
            <w:r>
              <w:rPr>
                <w:rFonts w:hint="eastAsia"/>
                <w:color w:val="000000"/>
                <w:kern w:val="2"/>
                <w:sz w:val="21"/>
                <w:szCs w:val="21"/>
              </w:rPr>
              <w:t>A4—3：技能</w:t>
            </w:r>
          </w:p>
          <w:p>
            <w:pPr>
              <w:pStyle w:val="6"/>
              <w:shd w:val="clear" w:color="auto" w:fill="FFFFFF"/>
              <w:spacing w:line="400" w:lineRule="exact"/>
              <w:rPr>
                <w:color w:val="000000"/>
                <w:kern w:val="2"/>
                <w:sz w:val="21"/>
                <w:szCs w:val="21"/>
              </w:rPr>
            </w:pPr>
            <w:r>
              <w:rPr>
                <w:rFonts w:hint="eastAsia"/>
                <w:color w:val="000000"/>
                <w:kern w:val="2"/>
                <w:sz w:val="21"/>
                <w:szCs w:val="21"/>
              </w:rPr>
              <w:t>A4—3—1：具备语言文字阅读能力和同他人语言较强地沟通技巧；</w:t>
            </w:r>
          </w:p>
          <w:p>
            <w:pPr>
              <w:pStyle w:val="6"/>
              <w:shd w:val="clear" w:color="auto" w:fill="FFFFFF"/>
              <w:spacing w:line="400" w:lineRule="exact"/>
              <w:rPr>
                <w:color w:val="000000"/>
                <w:kern w:val="2"/>
                <w:sz w:val="21"/>
                <w:szCs w:val="21"/>
              </w:rPr>
            </w:pPr>
            <w:r>
              <w:rPr>
                <w:rFonts w:hint="eastAsia"/>
                <w:color w:val="000000"/>
                <w:kern w:val="2"/>
                <w:sz w:val="21"/>
                <w:szCs w:val="21"/>
              </w:rPr>
              <w:t>A4—3—2：社会压力耐受能力；</w:t>
            </w:r>
          </w:p>
          <w:p>
            <w:pPr>
              <w:pStyle w:val="6"/>
              <w:shd w:val="clear" w:color="auto" w:fill="FFFFFF"/>
              <w:spacing w:line="400" w:lineRule="exact"/>
              <w:rPr>
                <w:color w:val="000000"/>
                <w:kern w:val="2"/>
                <w:sz w:val="21"/>
                <w:szCs w:val="21"/>
              </w:rPr>
            </w:pPr>
            <w:r>
              <w:rPr>
                <w:rFonts w:hint="eastAsia"/>
                <w:color w:val="000000"/>
                <w:kern w:val="2"/>
                <w:sz w:val="21"/>
                <w:szCs w:val="21"/>
              </w:rPr>
              <w:t>A4—3—3：办公软硬件运用技能。</w:t>
            </w:r>
          </w:p>
        </w:tc>
      </w:tr>
    </w:tbl>
    <w:p>
      <w:pPr>
        <w:pStyle w:val="12"/>
        <w:rPr>
          <w:color w:val="000000"/>
        </w:rPr>
      </w:pP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2．培养规格</w:t>
      </w:r>
    </w:p>
    <w:p>
      <w:pPr>
        <w:spacing w:line="520" w:lineRule="exact"/>
        <w:ind w:firstLine="480" w:firstLineChars="200"/>
        <w:rPr>
          <w:rFonts w:ascii="宋体" w:hAnsi="宋体"/>
          <w:color w:val="000000"/>
          <w:sz w:val="24"/>
        </w:rPr>
      </w:pPr>
      <w:r>
        <w:rPr>
          <w:rFonts w:hint="eastAsia" w:ascii="宋体" w:hAnsi="宋体"/>
          <w:color w:val="000000"/>
          <w:sz w:val="24"/>
        </w:rPr>
        <w:t>应具备的素质：</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1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⑴</w:t>
      </w:r>
      <w:r>
        <w:rPr>
          <w:rFonts w:ascii="宋体" w:hAnsi="宋体"/>
          <w:color w:val="000000"/>
          <w:sz w:val="24"/>
        </w:rPr>
        <w:fldChar w:fldCharType="end"/>
      </w:r>
      <w:r>
        <w:rPr>
          <w:rFonts w:hint="eastAsia" w:ascii="宋体" w:hAnsi="宋体"/>
          <w:color w:val="000000"/>
          <w:sz w:val="24"/>
        </w:rPr>
        <w:t>具有良好的职业道德和职业素养；</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2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⑵</w:t>
      </w:r>
      <w:r>
        <w:rPr>
          <w:rFonts w:ascii="宋体" w:hAnsi="宋体"/>
          <w:color w:val="000000"/>
          <w:sz w:val="24"/>
        </w:rPr>
        <w:fldChar w:fldCharType="end"/>
      </w:r>
      <w:r>
        <w:rPr>
          <w:rFonts w:hint="eastAsia" w:ascii="宋体" w:hAnsi="宋体"/>
          <w:color w:val="000000"/>
          <w:sz w:val="24"/>
        </w:rPr>
        <w:t>崇德向善、诚实守信、爱岗敬业，具有精益求精的工匠精神；</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3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⑶</w:t>
      </w:r>
      <w:r>
        <w:rPr>
          <w:rFonts w:ascii="宋体" w:hAnsi="宋体"/>
          <w:color w:val="000000"/>
          <w:sz w:val="24"/>
        </w:rPr>
        <w:fldChar w:fldCharType="end"/>
      </w:r>
      <w:r>
        <w:rPr>
          <w:rFonts w:hint="eastAsia" w:ascii="宋体" w:hAnsi="宋体"/>
          <w:color w:val="000000"/>
          <w:sz w:val="24"/>
        </w:rPr>
        <w:t>尊重劳动、热爱劳动，具有较强的实践能力；</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4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⑷</w:t>
      </w:r>
      <w:r>
        <w:rPr>
          <w:rFonts w:ascii="宋体" w:hAnsi="宋体"/>
          <w:color w:val="000000"/>
          <w:sz w:val="24"/>
        </w:rPr>
        <w:fldChar w:fldCharType="end"/>
      </w:r>
      <w:r>
        <w:rPr>
          <w:rFonts w:hint="eastAsia" w:ascii="宋体" w:hAnsi="宋体"/>
          <w:color w:val="000000"/>
          <w:sz w:val="24"/>
        </w:rPr>
        <w:t>具有质量意识、绿色环保意识、安全意识、信息素养、创新精神；</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5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⑸</w:t>
      </w:r>
      <w:r>
        <w:rPr>
          <w:rFonts w:ascii="宋体" w:hAnsi="宋体"/>
          <w:color w:val="000000"/>
          <w:sz w:val="24"/>
        </w:rPr>
        <w:fldChar w:fldCharType="end"/>
      </w:r>
      <w:r>
        <w:rPr>
          <w:rFonts w:hint="eastAsia" w:ascii="宋体" w:hAnsi="宋体"/>
          <w:color w:val="000000"/>
          <w:sz w:val="24"/>
        </w:rPr>
        <w:t>具有较强的集体意识和团队合作精神，能够进行有效的人际沟通和协作，与社会、自然和谐共处；</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6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⑹</w:t>
      </w:r>
      <w:r>
        <w:rPr>
          <w:rFonts w:ascii="宋体" w:hAnsi="宋体"/>
          <w:color w:val="000000"/>
          <w:sz w:val="24"/>
        </w:rPr>
        <w:fldChar w:fldCharType="end"/>
      </w:r>
      <w:r>
        <w:rPr>
          <w:rFonts w:hint="eastAsia" w:ascii="宋体" w:hAnsi="宋体"/>
          <w:color w:val="000000"/>
          <w:sz w:val="24"/>
        </w:rPr>
        <w:t>具有职业生涯规划意识。</w:t>
      </w:r>
    </w:p>
    <w:p>
      <w:pPr>
        <w:spacing w:line="520" w:lineRule="exact"/>
        <w:ind w:firstLine="480" w:firstLineChars="200"/>
        <w:rPr>
          <w:rFonts w:ascii="宋体" w:hAnsi="宋体"/>
          <w:color w:val="000000"/>
          <w:sz w:val="24"/>
        </w:rPr>
      </w:pPr>
      <w:r>
        <w:rPr>
          <w:rFonts w:hint="eastAsia" w:ascii="宋体" w:hAnsi="宋体"/>
          <w:color w:val="000000"/>
          <w:sz w:val="24"/>
        </w:rPr>
        <w:t>应学会的知识：</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1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⑴</w:t>
      </w:r>
      <w:r>
        <w:rPr>
          <w:rFonts w:ascii="宋体" w:hAnsi="宋体"/>
          <w:color w:val="000000"/>
          <w:sz w:val="24"/>
        </w:rPr>
        <w:fldChar w:fldCharType="end"/>
      </w:r>
      <w:r>
        <w:rPr>
          <w:rFonts w:hint="eastAsia" w:ascii="宋体" w:hAnsi="宋体"/>
          <w:color w:val="000000"/>
          <w:sz w:val="24"/>
        </w:rPr>
        <w:t>掌握高素质技能人才所必需的文化基础知识及计算机技术的基础知识；</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2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⑵</w:t>
      </w:r>
      <w:r>
        <w:rPr>
          <w:rFonts w:ascii="宋体" w:hAnsi="宋体"/>
          <w:color w:val="000000"/>
          <w:sz w:val="24"/>
        </w:rPr>
        <w:fldChar w:fldCharType="end"/>
      </w:r>
      <w:r>
        <w:rPr>
          <w:rFonts w:hint="eastAsia" w:ascii="宋体" w:hAnsi="宋体"/>
          <w:color w:val="000000"/>
          <w:sz w:val="24"/>
        </w:rPr>
        <w:t>掌握一门外语及汽车专业外语知识；</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3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⑶</w:t>
      </w:r>
      <w:r>
        <w:rPr>
          <w:rFonts w:ascii="宋体" w:hAnsi="宋体"/>
          <w:color w:val="000000"/>
          <w:sz w:val="24"/>
        </w:rPr>
        <w:fldChar w:fldCharType="end"/>
      </w:r>
      <w:bookmarkStart w:id="15" w:name="_Hlk14896295"/>
      <w:r>
        <w:rPr>
          <w:rFonts w:hint="eastAsia" w:ascii="宋体" w:hAnsi="宋体"/>
          <w:color w:val="000000"/>
          <w:sz w:val="24"/>
        </w:rPr>
        <w:t>掌握汽车发动机构造与检修的基础知识</w:t>
      </w:r>
      <w:bookmarkEnd w:id="15"/>
      <w:r>
        <w:rPr>
          <w:rFonts w:hint="eastAsia" w:ascii="宋体" w:hAnsi="宋体"/>
          <w:color w:val="000000"/>
          <w:sz w:val="24"/>
        </w:rPr>
        <w:t>；</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4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⑷</w:t>
      </w:r>
      <w:r>
        <w:rPr>
          <w:rFonts w:ascii="宋体" w:hAnsi="宋体"/>
          <w:color w:val="000000"/>
          <w:sz w:val="24"/>
        </w:rPr>
        <w:fldChar w:fldCharType="end"/>
      </w:r>
      <w:r>
        <w:rPr>
          <w:rFonts w:hint="eastAsia" w:ascii="宋体" w:hAnsi="宋体"/>
          <w:color w:val="000000"/>
          <w:sz w:val="24"/>
        </w:rPr>
        <w:t>掌握汽车底盘构造与检修的基本知识；</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5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⑸</w:t>
      </w:r>
      <w:r>
        <w:rPr>
          <w:rFonts w:ascii="宋体" w:hAnsi="宋体"/>
          <w:color w:val="000000"/>
          <w:sz w:val="24"/>
        </w:rPr>
        <w:fldChar w:fldCharType="end"/>
      </w:r>
      <w:r>
        <w:rPr>
          <w:rFonts w:hint="eastAsia" w:ascii="宋体" w:hAnsi="宋体"/>
          <w:color w:val="000000"/>
          <w:sz w:val="24"/>
        </w:rPr>
        <w:t>掌握汽车电器设备构造与检修的基础知识；</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6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⑹</w:t>
      </w:r>
      <w:r>
        <w:rPr>
          <w:rFonts w:ascii="宋体" w:hAnsi="宋体"/>
          <w:color w:val="000000"/>
          <w:sz w:val="24"/>
        </w:rPr>
        <w:fldChar w:fldCharType="end"/>
      </w:r>
      <w:r>
        <w:rPr>
          <w:rFonts w:hint="eastAsia" w:ascii="宋体" w:hAnsi="宋体"/>
          <w:color w:val="000000"/>
          <w:sz w:val="24"/>
        </w:rPr>
        <w:t>掌握汽车车身修复技术基本知识；</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7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⑺</w:t>
      </w:r>
      <w:r>
        <w:rPr>
          <w:rFonts w:ascii="宋体" w:hAnsi="宋体"/>
          <w:color w:val="000000"/>
          <w:sz w:val="24"/>
        </w:rPr>
        <w:fldChar w:fldCharType="end"/>
      </w:r>
      <w:r>
        <w:rPr>
          <w:rFonts w:hint="eastAsia" w:ascii="宋体" w:hAnsi="宋体"/>
          <w:color w:val="000000"/>
          <w:sz w:val="24"/>
        </w:rPr>
        <w:t>掌握新能源汽车构造与检修的基础知识</w:t>
      </w:r>
    </w:p>
    <w:p>
      <w:pPr>
        <w:spacing w:line="520" w:lineRule="exact"/>
        <w:ind w:firstLine="480" w:firstLineChars="200"/>
        <w:rPr>
          <w:rFonts w:ascii="宋体" w:hAnsi="宋体"/>
          <w:color w:val="000000"/>
          <w:sz w:val="24"/>
        </w:rPr>
      </w:pPr>
      <w:r>
        <w:rPr>
          <w:rFonts w:hint="eastAsia" w:ascii="宋体" w:hAnsi="宋体"/>
          <w:color w:val="000000"/>
          <w:sz w:val="24"/>
        </w:rPr>
        <w:t>应具备的通用能力：</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1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⑴</w:t>
      </w:r>
      <w:r>
        <w:rPr>
          <w:rFonts w:ascii="宋体" w:hAnsi="宋体"/>
          <w:color w:val="000000"/>
          <w:sz w:val="24"/>
        </w:rPr>
        <w:fldChar w:fldCharType="end"/>
      </w:r>
      <w:r>
        <w:rPr>
          <w:rFonts w:hint="eastAsia" w:ascii="宋体" w:hAnsi="宋体"/>
          <w:color w:val="000000"/>
          <w:sz w:val="24"/>
        </w:rPr>
        <w:t>具有口语和书面表达能力；</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2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⑵</w:t>
      </w:r>
      <w:r>
        <w:rPr>
          <w:rFonts w:ascii="宋体" w:hAnsi="宋体"/>
          <w:color w:val="000000"/>
          <w:sz w:val="24"/>
        </w:rPr>
        <w:fldChar w:fldCharType="end"/>
      </w:r>
      <w:r>
        <w:rPr>
          <w:rFonts w:hint="eastAsia" w:ascii="宋体" w:hAnsi="宋体"/>
          <w:color w:val="000000"/>
          <w:sz w:val="24"/>
        </w:rPr>
        <w:t>具有解决实际问题的能力；</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3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⑶</w:t>
      </w:r>
      <w:r>
        <w:rPr>
          <w:rFonts w:ascii="宋体" w:hAnsi="宋体"/>
          <w:color w:val="000000"/>
          <w:sz w:val="24"/>
        </w:rPr>
        <w:fldChar w:fldCharType="end"/>
      </w:r>
      <w:r>
        <w:rPr>
          <w:rFonts w:hint="eastAsia" w:ascii="宋体" w:hAnsi="宋体"/>
          <w:color w:val="000000"/>
          <w:sz w:val="24"/>
        </w:rPr>
        <w:t>具有终身学习的能力；</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4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⑷</w:t>
      </w:r>
      <w:r>
        <w:rPr>
          <w:rFonts w:ascii="宋体" w:hAnsi="宋体"/>
          <w:color w:val="000000"/>
          <w:sz w:val="24"/>
        </w:rPr>
        <w:fldChar w:fldCharType="end"/>
      </w:r>
      <w:r>
        <w:rPr>
          <w:rFonts w:hint="eastAsia" w:ascii="宋体" w:hAnsi="宋体"/>
          <w:color w:val="000000"/>
          <w:sz w:val="24"/>
        </w:rPr>
        <w:t>具有独立思考、逻辑推理、信息加工的能力；</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5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⑸</w:t>
      </w:r>
      <w:r>
        <w:rPr>
          <w:rFonts w:ascii="宋体" w:hAnsi="宋体"/>
          <w:color w:val="000000"/>
          <w:sz w:val="24"/>
        </w:rPr>
        <w:fldChar w:fldCharType="end"/>
      </w:r>
      <w:r>
        <w:rPr>
          <w:rFonts w:hint="eastAsia" w:ascii="宋体" w:hAnsi="宋体"/>
          <w:color w:val="000000"/>
          <w:sz w:val="24"/>
        </w:rPr>
        <w:t>具有信息技术及办公设备运用的能力；</w:t>
      </w:r>
    </w:p>
    <w:p>
      <w:pPr>
        <w:spacing w:line="520" w:lineRule="exact"/>
        <w:ind w:firstLine="480" w:firstLineChars="200"/>
        <w:rPr>
          <w:rFonts w:ascii="宋体" w:hAnsi="宋体"/>
          <w:color w:val="000000"/>
          <w:sz w:val="24"/>
        </w:rPr>
      </w:pPr>
      <w:r>
        <w:rPr>
          <w:rFonts w:hint="eastAsia" w:ascii="宋体" w:hAnsi="宋体"/>
          <w:color w:val="000000"/>
          <w:sz w:val="24"/>
        </w:rPr>
        <w:t>应具备的专业技术技能：</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1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⑴</w:t>
      </w:r>
      <w:r>
        <w:rPr>
          <w:rFonts w:ascii="宋体" w:hAnsi="宋体"/>
          <w:color w:val="000000"/>
          <w:sz w:val="24"/>
        </w:rPr>
        <w:fldChar w:fldCharType="end"/>
      </w:r>
      <w:bookmarkStart w:id="16" w:name="_Hlk14896366"/>
      <w:r>
        <w:rPr>
          <w:rFonts w:hint="eastAsia" w:ascii="宋体" w:hAnsi="宋体"/>
          <w:color w:val="000000"/>
          <w:sz w:val="24"/>
        </w:rPr>
        <w:t>具有发动机拆装、检修、故障诊断与排除能力；</w:t>
      </w:r>
      <w:bookmarkEnd w:id="16"/>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2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⑵</w:t>
      </w:r>
      <w:r>
        <w:rPr>
          <w:rFonts w:ascii="宋体" w:hAnsi="宋体"/>
          <w:color w:val="000000"/>
          <w:sz w:val="24"/>
        </w:rPr>
        <w:fldChar w:fldCharType="end"/>
      </w:r>
      <w:r>
        <w:rPr>
          <w:rFonts w:hint="eastAsia" w:ascii="宋体" w:hAnsi="宋体"/>
          <w:color w:val="000000"/>
          <w:sz w:val="24"/>
        </w:rPr>
        <w:t>具有汽车底盘拆装、检修、故障诊断与排除能力；</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3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⑶</w:t>
      </w:r>
      <w:r>
        <w:rPr>
          <w:rFonts w:ascii="宋体" w:hAnsi="宋体"/>
          <w:color w:val="000000"/>
          <w:sz w:val="24"/>
        </w:rPr>
        <w:fldChar w:fldCharType="end"/>
      </w:r>
      <w:r>
        <w:rPr>
          <w:rFonts w:hint="eastAsia" w:ascii="宋体" w:hAnsi="宋体"/>
          <w:color w:val="000000"/>
          <w:sz w:val="24"/>
        </w:rPr>
        <w:t>具有汽车电器设备拆装、检修、故障诊断与排除能力；</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4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⑷</w:t>
      </w:r>
      <w:r>
        <w:rPr>
          <w:rFonts w:ascii="宋体" w:hAnsi="宋体"/>
          <w:color w:val="000000"/>
          <w:sz w:val="24"/>
        </w:rPr>
        <w:fldChar w:fldCharType="end"/>
      </w:r>
      <w:r>
        <w:rPr>
          <w:rFonts w:hint="eastAsia" w:ascii="宋体" w:hAnsi="宋体"/>
          <w:color w:val="000000"/>
          <w:sz w:val="24"/>
        </w:rPr>
        <w:t>具有汽车美容、钣金、喷漆维修的初步能力；</w:t>
      </w:r>
    </w:p>
    <w:p>
      <w:pPr>
        <w:spacing w:line="520" w:lineRule="exact"/>
        <w:ind w:firstLine="480" w:firstLineChars="200"/>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 5 \* GB2</w:instrText>
      </w:r>
      <w:r>
        <w:rPr>
          <w:rFonts w:ascii="宋体" w:hAnsi="宋体"/>
          <w:color w:val="000000"/>
          <w:sz w:val="24"/>
        </w:rPr>
        <w:instrText xml:space="preserve"> </w:instrText>
      </w:r>
      <w:r>
        <w:rPr>
          <w:rFonts w:ascii="宋体" w:hAnsi="宋体"/>
          <w:color w:val="000000"/>
          <w:sz w:val="24"/>
        </w:rPr>
        <w:fldChar w:fldCharType="separate"/>
      </w:r>
      <w:r>
        <w:rPr>
          <w:rFonts w:hint="eastAsia" w:ascii="宋体" w:hAnsi="宋体"/>
          <w:color w:val="000000"/>
          <w:sz w:val="24"/>
        </w:rPr>
        <w:t>⑸</w:t>
      </w:r>
      <w:r>
        <w:rPr>
          <w:rFonts w:ascii="宋体" w:hAnsi="宋体"/>
          <w:color w:val="000000"/>
          <w:sz w:val="24"/>
        </w:rPr>
        <w:fldChar w:fldCharType="end"/>
      </w:r>
      <w:r>
        <w:rPr>
          <w:rFonts w:hint="eastAsia" w:ascii="宋体" w:hAnsi="宋体"/>
          <w:color w:val="000000"/>
          <w:sz w:val="24"/>
        </w:rPr>
        <w:t>具有新能源汽车拆装、检修、故障诊断与排除能力。</w:t>
      </w:r>
    </w:p>
    <w:p>
      <w:pPr>
        <w:pStyle w:val="2"/>
        <w:spacing w:before="120" w:beforeLines="50" w:after="120" w:afterLines="50" w:line="520" w:lineRule="exact"/>
        <w:ind w:firstLine="562" w:firstLineChars="200"/>
        <w:rPr>
          <w:b/>
          <w:bCs/>
          <w:sz w:val="28"/>
          <w:szCs w:val="28"/>
        </w:rPr>
      </w:pPr>
      <w:r>
        <w:rPr>
          <w:rFonts w:hint="eastAsia"/>
          <w:b/>
          <w:bCs/>
          <w:sz w:val="28"/>
          <w:szCs w:val="28"/>
        </w:rPr>
        <w:t>三、课程体系构建</w:t>
      </w:r>
    </w:p>
    <w:p>
      <w:pPr>
        <w:spacing w:line="520" w:lineRule="exact"/>
        <w:ind w:firstLine="480" w:firstLineChars="200"/>
        <w:rPr>
          <w:sz w:val="24"/>
          <w:szCs w:val="32"/>
        </w:rPr>
      </w:pPr>
      <w:r>
        <w:rPr>
          <w:rFonts w:hint="eastAsia"/>
          <w:sz w:val="24"/>
          <w:szCs w:val="32"/>
        </w:rPr>
        <w:t>遵循“坚持工学结合，注重知行合一，专业集群发展，教学资源共享”的原则，遵循职业教育规律和学生身心发展规律，把培育和践行社会主义核心价值观融入教育教学全过程。以职业能力培养为核心，构建以专业平台课程为基础，以专业技术课程（核心课程）主线，重点提升学生职业技能水平和就业、创业能力。</w:t>
      </w:r>
    </w:p>
    <w:p>
      <w:pPr>
        <w:spacing w:line="520" w:lineRule="exact"/>
        <w:ind w:firstLine="480" w:firstLineChars="200"/>
        <w:rPr>
          <w:sz w:val="24"/>
          <w:szCs w:val="32"/>
        </w:rPr>
      </w:pPr>
      <w:r>
        <w:rPr>
          <w:rFonts w:hint="eastAsia"/>
          <w:sz w:val="24"/>
          <w:szCs w:val="32"/>
        </w:rPr>
        <w:t>通过调研确定职业岗位，依据岗位群的主要工作过程，总结出若干典型工作任务（典型工作任务是指能反映职业岗位特点的一个独立的、完整的工作环节）。再从典型工作任务中分析岗位应具有的素质、知识、能力。根据典型工作任务确定行动领域，再将行动领域转化为可以进行教学实施的学习领域，从而构建完整的专业课程体系。</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1.典型工作任务与素质、知识、能力分析</w:t>
      </w:r>
    </w:p>
    <w:p>
      <w:pPr>
        <w:ind w:firstLine="420" w:firstLineChars="200"/>
        <w:jc w:val="center"/>
      </w:pPr>
      <w:r>
        <w:rPr>
          <w:rFonts w:hint="eastAsia"/>
        </w:rPr>
        <w:t>表2 工作任务与素质、知识、能力分析表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3"/>
        <w:gridCol w:w="5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085"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典型工作任务</w:t>
            </w:r>
          </w:p>
        </w:tc>
        <w:tc>
          <w:tcPr>
            <w:tcW w:w="5443"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素质、知识、能力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D1:服务顾问受理客户接车任务</w:t>
            </w:r>
          </w:p>
        </w:tc>
        <w:tc>
          <w:tcPr>
            <w:tcW w:w="5443"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A1—1：素质</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A1—1—1：</w:t>
            </w:r>
            <w:r>
              <w:rPr>
                <w:rFonts w:hint="eastAsia" w:ascii="宋体" w:hAnsi="宋体" w:cs="宋体"/>
                <w:color w:val="000000"/>
                <w:szCs w:val="21"/>
              </w:rPr>
              <w:t>积极乐观的心态、热忱耐心的态度，实事求是的精神，严谨、勤劳的工作作风。</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A1—2：知识</w:t>
            </w:r>
          </w:p>
          <w:p>
            <w:pPr>
              <w:spacing w:line="400" w:lineRule="exact"/>
              <w:rPr>
                <w:rFonts w:ascii="宋体" w:hAnsi="宋体" w:cs="宋体"/>
                <w:color w:val="000000"/>
                <w:szCs w:val="21"/>
              </w:rPr>
            </w:pPr>
            <w:r>
              <w:rPr>
                <w:rFonts w:hint="eastAsia" w:ascii="宋体" w:hAnsi="宋体"/>
                <w:color w:val="000000"/>
                <w:szCs w:val="21"/>
              </w:rPr>
              <w:t xml:space="preserve">    A1—2—1：</w:t>
            </w:r>
            <w:r>
              <w:rPr>
                <w:rFonts w:hint="eastAsia" w:ascii="宋体" w:hAnsi="宋体" w:cs="宋体"/>
                <w:color w:val="000000"/>
                <w:szCs w:val="21"/>
              </w:rPr>
              <w:t>掌握汽车构造、汽车运用知识。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A1—3：能力</w:t>
            </w:r>
          </w:p>
          <w:p>
            <w:pPr>
              <w:adjustRightInd w:val="0"/>
              <w:snapToGrid w:val="0"/>
              <w:spacing w:line="400" w:lineRule="exact"/>
              <w:ind w:firstLine="420" w:firstLineChars="200"/>
              <w:jc w:val="left"/>
              <w:outlineLvl w:val="0"/>
              <w:rPr>
                <w:rFonts w:ascii="宋体" w:hAnsi="宋体"/>
                <w:color w:val="000000"/>
                <w:szCs w:val="21"/>
              </w:rPr>
            </w:pPr>
            <w:r>
              <w:rPr>
                <w:rFonts w:hint="eastAsia" w:ascii="宋体" w:hAnsi="宋体"/>
                <w:color w:val="000000"/>
                <w:szCs w:val="21"/>
              </w:rPr>
              <w:t>A1—3—1：</w:t>
            </w:r>
            <w:r>
              <w:rPr>
                <w:rFonts w:hint="eastAsia" w:ascii="宋体" w:hAnsi="宋体" w:cs="宋体"/>
                <w:color w:val="000000"/>
                <w:szCs w:val="21"/>
              </w:rPr>
              <w:t>具备汽车故障初步判断、故障分类、简单故障排除技能；</w:t>
            </w:r>
          </w:p>
          <w:p>
            <w:pPr>
              <w:adjustRightInd w:val="0"/>
              <w:snapToGrid w:val="0"/>
              <w:spacing w:line="400" w:lineRule="exact"/>
              <w:ind w:firstLine="420" w:firstLineChars="200"/>
              <w:jc w:val="left"/>
              <w:outlineLvl w:val="0"/>
              <w:rPr>
                <w:rFonts w:ascii="宋体" w:hAnsi="宋体" w:cs="宋体"/>
                <w:color w:val="000000"/>
                <w:szCs w:val="21"/>
              </w:rPr>
            </w:pPr>
            <w:r>
              <w:rPr>
                <w:rFonts w:hint="eastAsia" w:ascii="宋体" w:hAnsi="宋体"/>
                <w:color w:val="000000"/>
                <w:szCs w:val="21"/>
              </w:rPr>
              <w:t>A1—3—2：</w:t>
            </w:r>
            <w:r>
              <w:rPr>
                <w:rFonts w:hint="eastAsia" w:ascii="宋体" w:hAnsi="宋体" w:cs="宋体"/>
                <w:color w:val="000000"/>
                <w:szCs w:val="21"/>
              </w:rPr>
              <w:t>具备语言文字阅读能力和同他人语言沟通技巧；</w:t>
            </w:r>
          </w:p>
          <w:p>
            <w:pPr>
              <w:adjustRightInd w:val="0"/>
              <w:snapToGrid w:val="0"/>
              <w:spacing w:line="400" w:lineRule="exact"/>
              <w:ind w:firstLine="420" w:firstLineChars="200"/>
              <w:jc w:val="left"/>
              <w:outlineLvl w:val="0"/>
              <w:rPr>
                <w:rFonts w:ascii="宋体" w:hAnsi="宋体" w:cs="宋体"/>
                <w:color w:val="000000"/>
                <w:szCs w:val="21"/>
              </w:rPr>
            </w:pPr>
            <w:r>
              <w:rPr>
                <w:rFonts w:hint="eastAsia" w:ascii="宋体" w:hAnsi="宋体"/>
                <w:color w:val="000000"/>
                <w:szCs w:val="21"/>
              </w:rPr>
              <w:t>A1—3—3：</w:t>
            </w:r>
            <w:r>
              <w:rPr>
                <w:rFonts w:hint="eastAsia" w:ascii="宋体" w:hAnsi="宋体" w:cs="宋体"/>
                <w:color w:val="000000"/>
                <w:szCs w:val="21"/>
              </w:rPr>
              <w:t>办公软硬件运用技能等。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w:t>
            </w: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维修技师接受维修任务</w:t>
            </w:r>
          </w:p>
        </w:tc>
        <w:tc>
          <w:tcPr>
            <w:tcW w:w="5443"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A2—1：素质</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A2—1—1：</w:t>
            </w:r>
            <w:r>
              <w:rPr>
                <w:rFonts w:hint="eastAsia" w:ascii="宋体" w:hAnsi="宋体" w:cs="宋体"/>
                <w:color w:val="000000"/>
                <w:szCs w:val="21"/>
              </w:rPr>
              <w:t>严谨、勤劳的工作作风；</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A2—1—2：精益求精的工匠精神。</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A2—2：知识</w:t>
            </w:r>
          </w:p>
          <w:p>
            <w:pPr>
              <w:spacing w:line="400" w:lineRule="exact"/>
              <w:rPr>
                <w:rFonts w:ascii="宋体" w:hAnsi="宋体" w:cs="宋体"/>
                <w:color w:val="000000"/>
                <w:szCs w:val="21"/>
              </w:rPr>
            </w:pPr>
            <w:r>
              <w:rPr>
                <w:rFonts w:hint="eastAsia" w:ascii="宋体" w:hAnsi="宋体"/>
                <w:color w:val="000000"/>
                <w:szCs w:val="21"/>
              </w:rPr>
              <w:t xml:space="preserve">    A2—2—1：</w:t>
            </w:r>
            <w:r>
              <w:rPr>
                <w:rFonts w:hint="eastAsia" w:ascii="宋体" w:hAnsi="宋体" w:cs="宋体"/>
                <w:color w:val="000000"/>
                <w:szCs w:val="21"/>
              </w:rPr>
              <w:t>掌握汽车构造、汽车运用知识。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A2—3：能力</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A2—3—1：</w:t>
            </w:r>
            <w:r>
              <w:rPr>
                <w:rFonts w:hint="eastAsia" w:ascii="宋体" w:hAnsi="宋体" w:cs="宋体"/>
                <w:color w:val="000000"/>
                <w:szCs w:val="21"/>
              </w:rPr>
              <w:t>能识读机电设备图纸、鉴别汽车零部件质量；</w:t>
            </w:r>
          </w:p>
          <w:p>
            <w:pPr>
              <w:spacing w:line="400" w:lineRule="exact"/>
              <w:ind w:firstLine="420" w:firstLineChars="200"/>
              <w:rPr>
                <w:rFonts w:ascii="宋体" w:hAnsi="宋体" w:cs="宋体"/>
                <w:color w:val="000000"/>
                <w:szCs w:val="21"/>
              </w:rPr>
            </w:pPr>
            <w:r>
              <w:rPr>
                <w:rFonts w:hint="eastAsia" w:ascii="宋体" w:hAnsi="宋体"/>
                <w:color w:val="000000"/>
                <w:szCs w:val="21"/>
              </w:rPr>
              <w:t>A2—3—2：</w:t>
            </w:r>
            <w:r>
              <w:rPr>
                <w:rFonts w:hint="eastAsia" w:ascii="宋体" w:hAnsi="宋体" w:cs="宋体"/>
                <w:color w:val="000000"/>
                <w:szCs w:val="21"/>
              </w:rPr>
              <w:t>具备汽车检测仪器、设备、工具的使用；</w:t>
            </w:r>
          </w:p>
          <w:p>
            <w:pPr>
              <w:spacing w:line="400" w:lineRule="exact"/>
              <w:ind w:firstLine="420" w:firstLineChars="200"/>
              <w:rPr>
                <w:rFonts w:ascii="宋体" w:hAnsi="宋体" w:cs="宋体"/>
                <w:color w:val="000000"/>
                <w:szCs w:val="21"/>
              </w:rPr>
            </w:pPr>
            <w:r>
              <w:rPr>
                <w:rFonts w:hint="eastAsia" w:ascii="宋体" w:hAnsi="宋体"/>
                <w:color w:val="000000"/>
                <w:szCs w:val="21"/>
              </w:rPr>
              <w:t>A2—3—3：</w:t>
            </w:r>
            <w:r>
              <w:rPr>
                <w:rFonts w:hint="eastAsia" w:ascii="宋体" w:hAnsi="宋体" w:cs="宋体"/>
                <w:color w:val="000000"/>
                <w:szCs w:val="21"/>
              </w:rPr>
              <w:t>自学，可持续发展能力；</w:t>
            </w:r>
          </w:p>
          <w:p>
            <w:pPr>
              <w:spacing w:line="400" w:lineRule="exact"/>
              <w:ind w:firstLine="420" w:firstLineChars="200"/>
              <w:rPr>
                <w:rFonts w:ascii="宋体" w:hAnsi="宋体" w:cs="宋体"/>
                <w:color w:val="000000"/>
                <w:szCs w:val="21"/>
              </w:rPr>
            </w:pPr>
            <w:r>
              <w:rPr>
                <w:rFonts w:hint="eastAsia" w:ascii="宋体" w:hAnsi="宋体"/>
                <w:color w:val="000000"/>
                <w:szCs w:val="21"/>
              </w:rPr>
              <w:t>A2—3—4：</w:t>
            </w:r>
            <w:r>
              <w:rPr>
                <w:rFonts w:hint="eastAsia" w:ascii="宋体" w:hAnsi="宋体" w:cs="宋体"/>
                <w:color w:val="000000"/>
                <w:szCs w:val="21"/>
              </w:rPr>
              <w:t>具备语言文字阅读能力，能与顾客良好的沟通与问诊，谙熟5S管理理念并身体力行。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配件管理员进行日常配件库管理</w:t>
            </w:r>
          </w:p>
        </w:tc>
        <w:tc>
          <w:tcPr>
            <w:tcW w:w="5443"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A3—1：素质</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A3—1—1：</w:t>
            </w:r>
            <w:r>
              <w:rPr>
                <w:rFonts w:hint="eastAsia" w:ascii="宋体" w:hAnsi="宋体" w:cs="宋体"/>
                <w:color w:val="000000"/>
                <w:szCs w:val="21"/>
              </w:rPr>
              <w:t>积极乐观的心态、热忱耐心的态度，实事求是的精神。</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A3—2：知识</w:t>
            </w:r>
          </w:p>
          <w:p>
            <w:pPr>
              <w:spacing w:line="400" w:lineRule="exact"/>
              <w:rPr>
                <w:rFonts w:ascii="宋体" w:hAnsi="宋体" w:cs="宋体"/>
                <w:color w:val="000000"/>
                <w:szCs w:val="21"/>
              </w:rPr>
            </w:pPr>
            <w:r>
              <w:rPr>
                <w:rFonts w:hint="eastAsia" w:ascii="宋体" w:hAnsi="宋体"/>
                <w:color w:val="000000"/>
                <w:szCs w:val="21"/>
              </w:rPr>
              <w:t xml:space="preserve">    A3—2—1：</w:t>
            </w:r>
            <w:r>
              <w:rPr>
                <w:rFonts w:hint="eastAsia" w:ascii="宋体" w:hAnsi="宋体" w:cs="宋体"/>
                <w:color w:val="000000"/>
                <w:szCs w:val="21"/>
              </w:rPr>
              <w:t>掌握汽车构造、汽车运用知识。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A3—3：能力</w:t>
            </w:r>
          </w:p>
          <w:p>
            <w:pPr>
              <w:spacing w:line="400" w:lineRule="exact"/>
              <w:ind w:firstLine="420" w:firstLineChars="200"/>
              <w:rPr>
                <w:rFonts w:ascii="宋体" w:hAnsi="宋体" w:cs="宋体"/>
                <w:color w:val="000000"/>
                <w:szCs w:val="21"/>
              </w:rPr>
            </w:pPr>
            <w:r>
              <w:rPr>
                <w:rFonts w:hint="eastAsia" w:ascii="宋体" w:hAnsi="宋体"/>
                <w:color w:val="000000"/>
                <w:szCs w:val="21"/>
              </w:rPr>
              <w:t>A2—3—1：</w:t>
            </w:r>
            <w:r>
              <w:rPr>
                <w:rFonts w:hint="eastAsia" w:ascii="宋体" w:hAnsi="宋体" w:cs="宋体"/>
                <w:color w:val="000000"/>
                <w:szCs w:val="21"/>
              </w:rPr>
              <w:t>具备汽车零部件认知、分类、储运保管技能；</w:t>
            </w:r>
          </w:p>
          <w:p>
            <w:pPr>
              <w:spacing w:line="400" w:lineRule="exact"/>
              <w:ind w:firstLine="420" w:firstLineChars="200"/>
              <w:rPr>
                <w:rFonts w:ascii="宋体" w:hAnsi="宋体" w:cs="宋体"/>
                <w:color w:val="000000"/>
                <w:szCs w:val="21"/>
              </w:rPr>
            </w:pPr>
            <w:r>
              <w:rPr>
                <w:rFonts w:hint="eastAsia" w:ascii="宋体" w:hAnsi="宋体"/>
                <w:color w:val="000000"/>
                <w:szCs w:val="21"/>
              </w:rPr>
              <w:t>A3—3—2：</w:t>
            </w:r>
            <w:r>
              <w:rPr>
                <w:rFonts w:hint="eastAsia" w:ascii="宋体" w:hAnsi="宋体" w:cs="宋体"/>
                <w:color w:val="000000"/>
                <w:szCs w:val="21"/>
              </w:rPr>
              <w:t>具备语言文字阅读能力和同他人语言沟通技巧；</w:t>
            </w:r>
          </w:p>
          <w:p>
            <w:pPr>
              <w:spacing w:line="400" w:lineRule="exact"/>
              <w:ind w:firstLine="420" w:firstLineChars="200"/>
              <w:rPr>
                <w:rFonts w:ascii="宋体" w:hAnsi="宋体" w:cs="宋体"/>
                <w:color w:val="000000"/>
                <w:szCs w:val="21"/>
              </w:rPr>
            </w:pPr>
            <w:r>
              <w:rPr>
                <w:rFonts w:hint="eastAsia" w:ascii="宋体" w:hAnsi="宋体"/>
                <w:color w:val="000000"/>
                <w:szCs w:val="21"/>
              </w:rPr>
              <w:t>A3—3—3：</w:t>
            </w:r>
            <w:r>
              <w:rPr>
                <w:rFonts w:hint="eastAsia" w:ascii="宋体" w:hAnsi="宋体" w:cs="宋体"/>
                <w:color w:val="000000"/>
                <w:szCs w:val="21"/>
              </w:rPr>
              <w:t>办公软硬件运用技能。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D4:新能源汽车整车或零部件销售岗</w:t>
            </w:r>
          </w:p>
        </w:tc>
        <w:tc>
          <w:tcPr>
            <w:tcW w:w="5443"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A4—1：素质</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A4—1—1：积极乐观的心态、热忱耐心的态度，实事求是的精神，健全的情商。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A4—2：知识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 xml:space="preserve">    A—2—1：掌握汽车构造、汽车运用知识、营销知识。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A4—3：能力</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A4—3—1：具备语言文字阅读能力和同他人语言较强地沟通技巧；</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A4—3—2：社会压力耐受能力；</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A4—3—3：办公软硬件运用技能。</w:t>
            </w:r>
          </w:p>
        </w:tc>
      </w:tr>
    </w:tbl>
    <w:p>
      <w:pPr>
        <w:ind w:firstLine="420" w:firstLineChars="200"/>
      </w:pP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2.专业学习领域核心课程设置</w:t>
      </w:r>
    </w:p>
    <w:p>
      <w:pPr>
        <w:ind w:firstLine="420" w:firstLineChars="200"/>
        <w:jc w:val="center"/>
      </w:pPr>
      <w:r>
        <w:rPr>
          <w:rFonts w:hint="eastAsia"/>
        </w:rPr>
        <w:t>表3专业学习领域核心课程设置表</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842"/>
        <w:gridCol w:w="1560"/>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80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专业核心课程</w:t>
            </w:r>
          </w:p>
        </w:tc>
        <w:tc>
          <w:tcPr>
            <w:tcW w:w="184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素质、知识、能力</w:t>
            </w:r>
          </w:p>
        </w:tc>
        <w:tc>
          <w:tcPr>
            <w:tcW w:w="156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典型工作任务</w:t>
            </w:r>
          </w:p>
        </w:tc>
        <w:tc>
          <w:tcPr>
            <w:tcW w:w="2409"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DH1</w:t>
            </w:r>
            <w:r>
              <w:rPr>
                <w:rFonts w:hint="eastAsia" w:ascii="宋体" w:hAnsi="宋体" w:cs="宋体"/>
                <w:color w:val="000000"/>
                <w:szCs w:val="21"/>
              </w:rPr>
              <w:t>汽车发动机构造与检修</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w:t>
            </w:r>
            <w:r>
              <w:rPr>
                <w:rFonts w:hint="eastAsia" w:ascii="宋体" w:hAnsi="宋体"/>
                <w:color w:val="000000"/>
                <w:szCs w:val="21"/>
              </w:rPr>
              <w:t>1、</w:t>
            </w:r>
            <w:r>
              <w:rPr>
                <w:rFonts w:ascii="宋体" w:hAnsi="宋体"/>
                <w:color w:val="000000"/>
                <w:szCs w:val="21"/>
              </w:rPr>
              <w:t>D2</w:t>
            </w:r>
            <w:r>
              <w:rPr>
                <w:rFonts w:hint="eastAsia" w:ascii="宋体" w:hAnsi="宋体"/>
                <w:color w:val="000000"/>
                <w:szCs w:val="21"/>
              </w:rPr>
              <w:t xml:space="preserve"> 、D3</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J1—1：汽车总体认识</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J1—2：冷却系检修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J1—3：润滑系检修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J1—4：曲柄连杆机构检修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J1—5：配气机构检修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J1—6：燃料供给系检修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2</w:t>
            </w:r>
            <w:r>
              <w:rPr>
                <w:rFonts w:hint="eastAsia" w:ascii="宋体" w:hAnsi="宋体" w:cs="宋体"/>
                <w:color w:val="000000"/>
                <w:szCs w:val="21"/>
              </w:rPr>
              <w:t>汽车底盘构造与检修</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D1、D2、 D3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D4</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J2—1：传动系检修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J2—2：行驶系检修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J2—3：转向系检修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J2—4：制动系检修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3</w:t>
            </w:r>
            <w:r>
              <w:rPr>
                <w:rFonts w:hint="eastAsia" w:ascii="宋体" w:hAnsi="宋体" w:cs="宋体"/>
                <w:color w:val="000000"/>
                <w:szCs w:val="21"/>
              </w:rPr>
              <w:t>汽车电器设备构造与检修</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D1、D2、 D3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D4</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J3—1：电源系统检修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J3—2：起动系统检修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J3—3：灯光、信号、仪表电路系统检修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J3—4：舒适娱乐系统检修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4</w:t>
            </w:r>
            <w:r>
              <w:rPr>
                <w:rFonts w:hint="eastAsia" w:ascii="宋体" w:hAnsi="宋体" w:cs="宋体"/>
                <w:color w:val="000000"/>
                <w:szCs w:val="21"/>
              </w:rPr>
              <w:t>动力电池及能量管理技术</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D1、D2、 D3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D4</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J4—1：动力电池结构</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J4—2：动力电池管理系统</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J4—3：动力电池维护与保养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DH</w:t>
            </w:r>
            <w:r>
              <w:rPr>
                <w:rFonts w:hint="eastAsia" w:ascii="宋体" w:hAnsi="宋体"/>
                <w:color w:val="000000"/>
                <w:szCs w:val="21"/>
              </w:rPr>
              <w:t>5</w:t>
            </w:r>
            <w:r>
              <w:rPr>
                <w:rFonts w:hint="eastAsia" w:ascii="宋体" w:hAnsi="宋体" w:cs="宋体"/>
                <w:color w:val="000000"/>
                <w:szCs w:val="21"/>
              </w:rPr>
              <w:t>新能源汽车电机及控制技术</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ascii="宋体" w:hAnsi="宋体"/>
                <w:color w:val="000000"/>
                <w:szCs w:val="21"/>
              </w:rPr>
              <w:t>A1—</w:t>
            </w:r>
            <w:r>
              <w:rPr>
                <w:rFonts w:hint="eastAsia" w:ascii="宋体" w:hAnsi="宋体"/>
                <w:color w:val="000000"/>
                <w:szCs w:val="21"/>
              </w:rPr>
              <w:t>1、</w:t>
            </w:r>
            <w:r>
              <w:rPr>
                <w:rFonts w:ascii="宋体" w:hAnsi="宋体"/>
                <w:color w:val="000000"/>
                <w:szCs w:val="21"/>
              </w:rPr>
              <w:t>A1—</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1</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2</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1、</w:t>
            </w:r>
            <w:r>
              <w:rPr>
                <w:rFonts w:ascii="宋体" w:hAnsi="宋体"/>
                <w:color w:val="000000"/>
                <w:szCs w:val="21"/>
              </w:rPr>
              <w:t>A</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w:t>
            </w:r>
            <w:r>
              <w:rPr>
                <w:rFonts w:hint="eastAsia" w:ascii="宋体" w:hAnsi="宋体"/>
                <w:color w:val="000000"/>
                <w:szCs w:val="21"/>
              </w:rPr>
              <w:t>3</w:t>
            </w:r>
            <w:r>
              <w:rPr>
                <w:rFonts w:ascii="宋体" w:hAnsi="宋体"/>
                <w:color w:val="000000"/>
                <w:szCs w:val="21"/>
              </w:rPr>
              <w:t>—3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D1、D2 D3</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J5—1：各种电机结构</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J5—2：电机的控制</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J5—3：电机的检修与维护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DH6新能源汽车结构与维修</w:t>
            </w:r>
          </w:p>
        </w:tc>
        <w:tc>
          <w:tcPr>
            <w:tcW w:w="1842"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A1—1、A1—2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A1—3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A2—1、A2—2</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A2—3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A3—1、A3—2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A3—3</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A4—1、A4—2</w:t>
            </w:r>
          </w:p>
          <w:p>
            <w:pPr>
              <w:adjustRightInd w:val="0"/>
              <w:snapToGrid w:val="0"/>
              <w:spacing w:line="400" w:lineRule="exact"/>
              <w:jc w:val="left"/>
              <w:outlineLvl w:val="0"/>
              <w:rPr>
                <w:rFonts w:ascii="宋体" w:hAnsi="宋体"/>
                <w:color w:val="000000"/>
                <w:szCs w:val="21"/>
              </w:rPr>
            </w:pPr>
            <w:r>
              <w:rPr>
                <w:rFonts w:ascii="宋体" w:hAnsi="宋体"/>
                <w:color w:val="000000"/>
                <w:szCs w:val="21"/>
              </w:rPr>
              <w:t>A4—3</w:t>
            </w:r>
          </w:p>
        </w:tc>
        <w:tc>
          <w:tcPr>
            <w:tcW w:w="1560"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D1、D2 D3</w:t>
            </w:r>
          </w:p>
        </w:tc>
        <w:tc>
          <w:tcPr>
            <w:tcW w:w="2409" w:type="dxa"/>
            <w:shd w:val="clear" w:color="auto" w:fill="auto"/>
            <w:vAlign w:val="center"/>
          </w:tcPr>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J6—1：混动汽车结构与检修</w:t>
            </w:r>
          </w:p>
          <w:p>
            <w:pPr>
              <w:adjustRightInd w:val="0"/>
              <w:snapToGrid w:val="0"/>
              <w:spacing w:line="400" w:lineRule="exact"/>
              <w:jc w:val="left"/>
              <w:outlineLvl w:val="0"/>
              <w:rPr>
                <w:rFonts w:ascii="宋体" w:hAnsi="宋体"/>
                <w:color w:val="000000"/>
                <w:szCs w:val="21"/>
              </w:rPr>
            </w:pPr>
            <w:r>
              <w:rPr>
                <w:rFonts w:hint="eastAsia" w:ascii="宋体" w:hAnsi="宋体"/>
                <w:color w:val="000000"/>
                <w:szCs w:val="21"/>
              </w:rPr>
              <w:t>J6—2：纯电动汽车结构与检修</w:t>
            </w:r>
          </w:p>
        </w:tc>
      </w:tr>
    </w:tbl>
    <w:p>
      <w:pPr>
        <w:ind w:firstLine="420" w:firstLineChars="200"/>
      </w:pPr>
    </w:p>
    <w:p>
      <w:pPr>
        <w:pStyle w:val="2"/>
        <w:spacing w:before="120" w:beforeLines="50" w:after="120" w:afterLines="50" w:line="520" w:lineRule="exact"/>
        <w:ind w:firstLine="562" w:firstLineChars="200"/>
        <w:rPr>
          <w:b/>
          <w:bCs/>
          <w:sz w:val="28"/>
          <w:szCs w:val="28"/>
        </w:rPr>
      </w:pPr>
      <w:r>
        <w:rPr>
          <w:rFonts w:hint="eastAsia"/>
          <w:b/>
          <w:bCs/>
          <w:sz w:val="28"/>
          <w:szCs w:val="28"/>
        </w:rPr>
        <w:t>四、基本实训条件</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1.校内实训基地</w:t>
      </w:r>
    </w:p>
    <w:p>
      <w:pPr>
        <w:spacing w:line="520" w:lineRule="exact"/>
        <w:ind w:firstLine="480" w:firstLineChars="200"/>
        <w:rPr>
          <w:sz w:val="24"/>
          <w:szCs w:val="32"/>
        </w:rPr>
      </w:pPr>
      <w:r>
        <w:rPr>
          <w:rFonts w:hint="eastAsia"/>
          <w:sz w:val="24"/>
          <w:szCs w:val="32"/>
        </w:rPr>
        <w:t>说明：实训室设置和设备数量，参照中华人民共和国教育行业标准JY/T 0458-2014《职业院校汽车运用与维修类相关专业仪器设备装备规范》（教育部2014.07.31发布）。</w:t>
      </w:r>
    </w:p>
    <w:p>
      <w:pPr>
        <w:jc w:val="center"/>
      </w:pPr>
      <w:r>
        <w:rPr>
          <w:rFonts w:hint="eastAsia"/>
        </w:rPr>
        <w:t>表4 校内实训条件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580"/>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trPr>
        <w:tc>
          <w:tcPr>
            <w:tcW w:w="720" w:type="dxa"/>
            <w:shd w:val="clear" w:color="auto" w:fill="BFBFBF"/>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序号</w:t>
            </w:r>
          </w:p>
        </w:tc>
        <w:tc>
          <w:tcPr>
            <w:tcW w:w="2582" w:type="dxa"/>
            <w:shd w:val="clear" w:color="auto" w:fill="BFBFBF"/>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实训室名称</w:t>
            </w:r>
          </w:p>
        </w:tc>
        <w:tc>
          <w:tcPr>
            <w:tcW w:w="1706" w:type="dxa"/>
            <w:shd w:val="clear" w:color="auto" w:fill="BFBFBF"/>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实训功能</w:t>
            </w:r>
          </w:p>
        </w:tc>
        <w:tc>
          <w:tcPr>
            <w:tcW w:w="1706" w:type="dxa"/>
            <w:shd w:val="clear" w:color="auto" w:fill="BFBFBF"/>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主要设备名称</w:t>
            </w:r>
          </w:p>
        </w:tc>
        <w:tc>
          <w:tcPr>
            <w:tcW w:w="1706" w:type="dxa"/>
            <w:shd w:val="clear" w:color="auto" w:fill="BFBFBF"/>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对应学习领域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w:t>
            </w:r>
          </w:p>
        </w:tc>
        <w:tc>
          <w:tcPr>
            <w:tcW w:w="2582" w:type="dxa"/>
            <w:shd w:val="clear" w:color="auto" w:fill="auto"/>
            <w:vAlign w:val="center"/>
          </w:tcPr>
          <w:p>
            <w:pPr>
              <w:spacing w:line="400" w:lineRule="exact"/>
              <w:rPr>
                <w:szCs w:val="21"/>
              </w:rPr>
            </w:pPr>
            <w:r>
              <w:rPr>
                <w:rFonts w:hint="eastAsia"/>
                <w:szCs w:val="21"/>
              </w:rPr>
              <w:t>钳工实训室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零件制作、装配</w:t>
            </w:r>
          </w:p>
        </w:tc>
        <w:tc>
          <w:tcPr>
            <w:tcW w:w="1706" w:type="dxa"/>
            <w:shd w:val="clear" w:color="auto" w:fill="auto"/>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钳工操作台</w:t>
            </w:r>
          </w:p>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钳工工具</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w:t>
            </w:r>
          </w:p>
        </w:tc>
        <w:tc>
          <w:tcPr>
            <w:tcW w:w="2582" w:type="dxa"/>
            <w:shd w:val="clear" w:color="auto" w:fill="auto"/>
            <w:vAlign w:val="center"/>
          </w:tcPr>
          <w:p>
            <w:pPr>
              <w:spacing w:line="400" w:lineRule="exact"/>
              <w:rPr>
                <w:szCs w:val="21"/>
              </w:rPr>
            </w:pPr>
            <w:r>
              <w:rPr>
                <w:rFonts w:hint="eastAsia"/>
                <w:szCs w:val="21"/>
              </w:rPr>
              <w:t>机械CAD实训室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轴件、壳件、盘件测、标准件、箱体测绘；CAD教学</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C</w:t>
            </w:r>
            <w:r>
              <w:rPr>
                <w:rFonts w:ascii="宋体" w:hAnsi="宋体"/>
                <w:color w:val="000000"/>
                <w:szCs w:val="21"/>
              </w:rPr>
              <w:t>AD</w:t>
            </w:r>
            <w:r>
              <w:rPr>
                <w:rFonts w:hint="eastAsia" w:ascii="宋体" w:hAnsi="宋体"/>
                <w:color w:val="000000"/>
                <w:szCs w:val="21"/>
              </w:rPr>
              <w:t>软件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3</w:t>
            </w:r>
          </w:p>
        </w:tc>
        <w:tc>
          <w:tcPr>
            <w:tcW w:w="2582" w:type="dxa"/>
            <w:shd w:val="clear" w:color="auto" w:fill="auto"/>
            <w:vAlign w:val="center"/>
          </w:tcPr>
          <w:p>
            <w:pPr>
              <w:spacing w:line="400" w:lineRule="exact"/>
              <w:rPr>
                <w:szCs w:val="21"/>
              </w:rPr>
            </w:pPr>
            <w:r>
              <w:rPr>
                <w:rFonts w:hint="eastAsia" w:ascii="宋体" w:hAnsi="宋体" w:cs="宋体"/>
                <w:color w:val="000000"/>
                <w:szCs w:val="21"/>
              </w:rPr>
              <w:t>电工实训室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基本电量测量；电路理论验证；常用仪表使用</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示波器、万用表等</w:t>
            </w:r>
          </w:p>
        </w:tc>
        <w:tc>
          <w:tcPr>
            <w:tcW w:w="1706" w:type="dxa"/>
            <w:shd w:val="clear" w:color="auto" w:fill="auto"/>
            <w:vAlign w:val="center"/>
          </w:tcPr>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4</w:t>
            </w:r>
          </w:p>
        </w:tc>
        <w:tc>
          <w:tcPr>
            <w:tcW w:w="2582" w:type="dxa"/>
            <w:shd w:val="clear" w:color="auto" w:fill="auto"/>
            <w:vAlign w:val="center"/>
          </w:tcPr>
          <w:p>
            <w:pPr>
              <w:spacing w:line="400" w:lineRule="exact"/>
              <w:rPr>
                <w:szCs w:val="21"/>
              </w:rPr>
            </w:pPr>
            <w:r>
              <w:rPr>
                <w:rFonts w:hint="eastAsia" w:ascii="宋体" w:hAnsi="宋体" w:cs="宋体"/>
                <w:color w:val="000000"/>
                <w:szCs w:val="21"/>
              </w:rPr>
              <w:t>汽车发动机、底盘构造理实一体化实训室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发动机、底盘构造理实一体化授课</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汽车构造台架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5</w:t>
            </w:r>
          </w:p>
        </w:tc>
        <w:tc>
          <w:tcPr>
            <w:tcW w:w="2582" w:type="dxa"/>
            <w:shd w:val="clear" w:color="auto" w:fill="auto"/>
            <w:vAlign w:val="center"/>
          </w:tcPr>
          <w:p>
            <w:pPr>
              <w:spacing w:line="400" w:lineRule="exact"/>
              <w:rPr>
                <w:szCs w:val="21"/>
              </w:rPr>
            </w:pPr>
            <w:r>
              <w:rPr>
                <w:rFonts w:hint="eastAsia"/>
                <w:szCs w:val="21"/>
              </w:rPr>
              <w:t>商用车动力装、农业动力装备拆装实训室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柴油发动机拆装、测量实训</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柴油发动机台架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6</w:t>
            </w:r>
          </w:p>
        </w:tc>
        <w:tc>
          <w:tcPr>
            <w:tcW w:w="2582" w:type="dxa"/>
            <w:shd w:val="clear" w:color="auto" w:fill="auto"/>
            <w:vAlign w:val="center"/>
          </w:tcPr>
          <w:p>
            <w:pPr>
              <w:spacing w:line="400" w:lineRule="exact"/>
              <w:rPr>
                <w:szCs w:val="21"/>
              </w:rPr>
            </w:pPr>
            <w:r>
              <w:rPr>
                <w:rFonts w:hint="eastAsia" w:ascii="宋体" w:hAnsi="宋体" w:cs="宋体"/>
                <w:color w:val="000000"/>
                <w:szCs w:val="21"/>
              </w:rPr>
              <w:t>商用车动力装、农业动力装备燃油系统实训室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高压共轨柴油机燃油系统检修实训</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205、708试验台</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7</w:t>
            </w:r>
          </w:p>
        </w:tc>
        <w:tc>
          <w:tcPr>
            <w:tcW w:w="2582" w:type="dxa"/>
            <w:shd w:val="clear" w:color="auto" w:fill="auto"/>
            <w:vAlign w:val="center"/>
          </w:tcPr>
          <w:p>
            <w:pPr>
              <w:spacing w:line="400" w:lineRule="exact"/>
              <w:rPr>
                <w:szCs w:val="21"/>
              </w:rPr>
            </w:pPr>
            <w:r>
              <w:rPr>
                <w:rFonts w:hint="eastAsia" w:ascii="宋体" w:hAnsi="宋体" w:cs="宋体"/>
                <w:color w:val="000000"/>
                <w:szCs w:val="21"/>
              </w:rPr>
              <w:t>商用车动力装、农业动力装备电控实训室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高压共轨柴油机电控系统检修实训</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柴油发动机电控台架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8</w:t>
            </w:r>
          </w:p>
        </w:tc>
        <w:tc>
          <w:tcPr>
            <w:tcW w:w="2582" w:type="dxa"/>
            <w:shd w:val="clear" w:color="auto" w:fill="auto"/>
            <w:vAlign w:val="center"/>
          </w:tcPr>
          <w:p>
            <w:pPr>
              <w:spacing w:line="400" w:lineRule="exact"/>
              <w:rPr>
                <w:szCs w:val="21"/>
              </w:rPr>
            </w:pPr>
            <w:r>
              <w:rPr>
                <w:rFonts w:hint="eastAsia" w:ascii="宋体" w:hAnsi="宋体" w:cs="宋体"/>
                <w:color w:val="000000"/>
                <w:szCs w:val="21"/>
              </w:rPr>
              <w:t>汽车电器实训室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汽车电器理实一体化授课</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汽车电器A</w:t>
            </w:r>
            <w:r>
              <w:rPr>
                <w:rFonts w:ascii="宋体" w:hAnsi="宋体"/>
                <w:color w:val="000000"/>
                <w:szCs w:val="21"/>
              </w:rPr>
              <w:t>B</w:t>
            </w:r>
            <w:r>
              <w:rPr>
                <w:rFonts w:hint="eastAsia" w:ascii="宋体" w:hAnsi="宋体"/>
                <w:color w:val="000000"/>
                <w:szCs w:val="21"/>
              </w:rPr>
              <w:t>板</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DH3</w:t>
            </w:r>
          </w:p>
          <w:p>
            <w:pPr>
              <w:adjustRightInd w:val="0"/>
              <w:snapToGrid w:val="0"/>
              <w:spacing w:line="400" w:lineRule="exact"/>
              <w:jc w:val="center"/>
              <w:rPr>
                <w:rFonts w:ascii="宋体" w:hAnsi="宋体"/>
                <w:color w:val="000000"/>
                <w:szCs w:val="21"/>
              </w:rPr>
            </w:pPr>
            <w:r>
              <w:rPr>
                <w:rFonts w:ascii="宋体" w:hAnsi="宋体"/>
                <w:color w:val="000000"/>
                <w:szCs w:val="21"/>
              </w:rPr>
              <w:t>DH4</w:t>
            </w:r>
          </w:p>
          <w:p>
            <w:pPr>
              <w:adjustRightInd w:val="0"/>
              <w:snapToGrid w:val="0"/>
              <w:spacing w:line="400" w:lineRule="exact"/>
              <w:jc w:val="center"/>
              <w:rPr>
                <w:rFonts w:ascii="宋体" w:hAnsi="宋体"/>
                <w:color w:val="000000"/>
                <w:szCs w:val="21"/>
              </w:rPr>
            </w:pPr>
            <w:r>
              <w:rPr>
                <w:rFonts w:ascii="宋体" w:hAnsi="宋体"/>
                <w:color w:val="000000"/>
                <w:szCs w:val="21"/>
              </w:rPr>
              <w:t>DH5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9</w:t>
            </w:r>
          </w:p>
        </w:tc>
        <w:tc>
          <w:tcPr>
            <w:tcW w:w="2582" w:type="dxa"/>
            <w:shd w:val="clear" w:color="auto" w:fill="auto"/>
            <w:vAlign w:val="center"/>
          </w:tcPr>
          <w:p>
            <w:pPr>
              <w:spacing w:line="400" w:lineRule="exact"/>
              <w:rPr>
                <w:szCs w:val="21"/>
              </w:rPr>
            </w:pPr>
            <w:r>
              <w:rPr>
                <w:rFonts w:hint="eastAsia" w:ascii="宋体" w:hAnsi="宋体" w:cs="宋体"/>
                <w:color w:val="000000"/>
                <w:szCs w:val="21"/>
              </w:rPr>
              <w:t>新能源汽车实训室</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新能源汽车构造理实一体化授课</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新能源汽车构造台架</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DH3</w:t>
            </w:r>
          </w:p>
          <w:p>
            <w:pPr>
              <w:adjustRightInd w:val="0"/>
              <w:snapToGrid w:val="0"/>
              <w:spacing w:line="400" w:lineRule="exact"/>
              <w:jc w:val="center"/>
              <w:rPr>
                <w:rFonts w:ascii="宋体" w:hAnsi="宋体"/>
                <w:color w:val="000000"/>
                <w:szCs w:val="21"/>
              </w:rPr>
            </w:pPr>
            <w:r>
              <w:rPr>
                <w:rFonts w:ascii="宋体" w:hAnsi="宋体"/>
                <w:color w:val="000000"/>
                <w:szCs w:val="21"/>
              </w:rPr>
              <w:t>DH4</w:t>
            </w:r>
          </w:p>
          <w:p>
            <w:pPr>
              <w:adjustRightInd w:val="0"/>
              <w:snapToGrid w:val="0"/>
              <w:spacing w:line="400" w:lineRule="exact"/>
              <w:jc w:val="center"/>
              <w:rPr>
                <w:rFonts w:ascii="宋体" w:hAnsi="宋体"/>
                <w:color w:val="000000"/>
                <w:szCs w:val="21"/>
              </w:rPr>
            </w:pPr>
            <w:r>
              <w:rPr>
                <w:rFonts w:ascii="宋体" w:hAnsi="宋体"/>
                <w:color w:val="000000"/>
                <w:szCs w:val="21"/>
              </w:rPr>
              <w:t>DH5</w:t>
            </w:r>
          </w:p>
          <w:p>
            <w:pPr>
              <w:adjustRightInd w:val="0"/>
              <w:snapToGrid w:val="0"/>
              <w:spacing w:line="400" w:lineRule="exact"/>
              <w:jc w:val="center"/>
              <w:rPr>
                <w:rFonts w:ascii="宋体" w:hAnsi="宋体"/>
                <w:color w:val="000000"/>
                <w:szCs w:val="21"/>
              </w:rPr>
            </w:pPr>
            <w:r>
              <w:rPr>
                <w:rFonts w:ascii="宋体" w:hAnsi="宋体"/>
                <w:color w:val="000000"/>
                <w:szCs w:val="21"/>
              </w:rPr>
              <w:t>DH6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720"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10</w:t>
            </w:r>
          </w:p>
        </w:tc>
        <w:tc>
          <w:tcPr>
            <w:tcW w:w="2582" w:type="dxa"/>
            <w:shd w:val="clear" w:color="auto" w:fill="auto"/>
            <w:vAlign w:val="center"/>
          </w:tcPr>
          <w:p>
            <w:pPr>
              <w:spacing w:line="400" w:lineRule="exact"/>
              <w:rPr>
                <w:rFonts w:ascii="宋体" w:hAnsi="宋体" w:cs="宋体"/>
                <w:color w:val="000000"/>
                <w:szCs w:val="21"/>
              </w:rPr>
            </w:pPr>
          </w:p>
          <w:p>
            <w:pPr>
              <w:spacing w:line="400" w:lineRule="exact"/>
              <w:rPr>
                <w:rFonts w:ascii="宋体" w:hAnsi="宋体" w:cs="宋体"/>
                <w:color w:val="000000"/>
                <w:szCs w:val="21"/>
              </w:rPr>
            </w:pPr>
          </w:p>
          <w:p>
            <w:pPr>
              <w:spacing w:line="400" w:lineRule="exact"/>
              <w:rPr>
                <w:szCs w:val="21"/>
              </w:rPr>
            </w:pPr>
            <w:r>
              <w:rPr>
                <w:rFonts w:hint="eastAsia" w:ascii="宋体" w:hAnsi="宋体" w:cs="宋体"/>
                <w:color w:val="000000"/>
                <w:szCs w:val="21"/>
              </w:rPr>
              <w:t>实训工厂</w:t>
            </w:r>
          </w:p>
        </w:tc>
        <w:tc>
          <w:tcPr>
            <w:tcW w:w="1706" w:type="dxa"/>
            <w:vAlign w:val="center"/>
          </w:tcPr>
          <w:p>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整车拆装、检修实训</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整车、举升机等</w:t>
            </w:r>
          </w:p>
        </w:tc>
        <w:tc>
          <w:tcPr>
            <w:tcW w:w="1706" w:type="dxa"/>
            <w:shd w:val="clear" w:color="auto" w:fill="auto"/>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6</w:t>
            </w:r>
          </w:p>
        </w:tc>
      </w:tr>
    </w:tbl>
    <w:p/>
    <w:p>
      <w:r>
        <w:rPr>
          <w:rFonts w:hint="eastAsia" w:ascii="宋体" w:hAnsi="宋体"/>
          <w:color w:val="000000"/>
          <w:sz w:val="24"/>
        </w:rPr>
        <w:t>2.校外实训基</w:t>
      </w:r>
      <w:r>
        <w:rPr>
          <w:rFonts w:hint="eastAsia"/>
        </w:rPr>
        <w:t>地</w:t>
      </w:r>
    </w:p>
    <w:p>
      <w:pPr>
        <w:jc w:val="center"/>
      </w:pPr>
      <w:r>
        <w:rPr>
          <w:rFonts w:hint="eastAsia"/>
        </w:rPr>
        <w:t>表5</w:t>
      </w:r>
      <w:r>
        <w:t xml:space="preserve"> </w:t>
      </w:r>
      <w:r>
        <w:rPr>
          <w:rFonts w:hint="eastAsia"/>
        </w:rPr>
        <w:t xml:space="preserve"> 校外实训条件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235"/>
        <w:gridCol w:w="2780"/>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61" w:type="dxa"/>
            <w:shd w:val="clear" w:color="auto" w:fill="A6A6A6"/>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序号</w:t>
            </w:r>
          </w:p>
        </w:tc>
        <w:tc>
          <w:tcPr>
            <w:tcW w:w="2237" w:type="dxa"/>
            <w:shd w:val="clear" w:color="auto" w:fill="A6A6A6"/>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基地名称</w:t>
            </w:r>
          </w:p>
        </w:tc>
        <w:tc>
          <w:tcPr>
            <w:tcW w:w="2782" w:type="dxa"/>
            <w:shd w:val="clear" w:color="auto" w:fill="A6A6A6"/>
            <w:vAlign w:val="center"/>
          </w:tcPr>
          <w:p>
            <w:pPr>
              <w:adjustRightInd w:val="0"/>
              <w:snapToGrid w:val="0"/>
              <w:spacing w:line="400" w:lineRule="exact"/>
              <w:jc w:val="center"/>
              <w:rPr>
                <w:rFonts w:ascii="宋体" w:hAnsi="宋体"/>
                <w:b/>
                <w:color w:val="000000"/>
                <w:szCs w:val="21"/>
              </w:rPr>
            </w:pPr>
            <w:r>
              <w:rPr>
                <w:rFonts w:hint="eastAsia" w:ascii="宋体" w:hAnsi="宋体"/>
                <w:b/>
                <w:color w:val="000000"/>
                <w:szCs w:val="21"/>
              </w:rPr>
              <w:t>实训岗位与功能</w:t>
            </w:r>
          </w:p>
        </w:tc>
        <w:tc>
          <w:tcPr>
            <w:tcW w:w="2740" w:type="dxa"/>
            <w:shd w:val="clear" w:color="auto" w:fill="A6A6A6"/>
            <w:vAlign w:val="center"/>
          </w:tcPr>
          <w:p>
            <w:pPr>
              <w:spacing w:line="400" w:lineRule="exact"/>
              <w:jc w:val="center"/>
            </w:pPr>
            <w:r>
              <w:rPr>
                <w:rFonts w:hint="eastAsia" w:ascii="宋体" w:hAnsi="宋体"/>
                <w:b/>
                <w:color w:val="000000"/>
                <w:szCs w:val="21"/>
              </w:rPr>
              <w:t>对应学习领域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1</w:t>
            </w:r>
          </w:p>
        </w:tc>
        <w:tc>
          <w:tcPr>
            <w:tcW w:w="2237"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潍柴动力股份有限公司</w:t>
            </w:r>
          </w:p>
        </w:tc>
        <w:tc>
          <w:tcPr>
            <w:tcW w:w="2782"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工学交替服务顾问岗；维修技师岗</w:t>
            </w:r>
          </w:p>
        </w:tc>
        <w:tc>
          <w:tcPr>
            <w:tcW w:w="2740"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p>
            <w:pPr>
              <w:spacing w:line="400" w:lineRule="exact"/>
              <w:jc w:val="center"/>
              <w:rPr>
                <w:rFonts w:ascii="宋体" w:hAnsi="宋体"/>
                <w:color w:val="000000"/>
                <w:szCs w:val="21"/>
              </w:rPr>
            </w:pPr>
            <w:r>
              <w:rPr>
                <w:rFonts w:ascii="宋体" w:hAnsi="宋体"/>
                <w:color w:val="000000"/>
                <w:szCs w:val="21"/>
              </w:rPr>
              <w:t>DH6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2</w:t>
            </w:r>
          </w:p>
        </w:tc>
        <w:tc>
          <w:tcPr>
            <w:tcW w:w="2237"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博世汽车服务(苏州)有限公司</w:t>
            </w:r>
          </w:p>
        </w:tc>
        <w:tc>
          <w:tcPr>
            <w:tcW w:w="2782"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工学交替服务顾问岗；维修技师岗</w:t>
            </w:r>
          </w:p>
        </w:tc>
        <w:tc>
          <w:tcPr>
            <w:tcW w:w="2740" w:type="dxa"/>
            <w:vAlign w:val="center"/>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p>
            <w:pPr>
              <w:spacing w:line="400" w:lineRule="exact"/>
              <w:jc w:val="center"/>
              <w:rPr>
                <w:rFonts w:ascii="宋体" w:hAnsi="宋体"/>
                <w:color w:val="000000"/>
                <w:szCs w:val="21"/>
              </w:rPr>
            </w:pPr>
            <w:r>
              <w:rPr>
                <w:rFonts w:ascii="宋体" w:hAnsi="宋体"/>
                <w:color w:val="000000"/>
                <w:szCs w:val="21"/>
              </w:rPr>
              <w:t>DH6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3</w:t>
            </w:r>
          </w:p>
        </w:tc>
        <w:tc>
          <w:tcPr>
            <w:tcW w:w="2237"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一汽吉林汽车有限公司</w:t>
            </w:r>
          </w:p>
        </w:tc>
        <w:tc>
          <w:tcPr>
            <w:tcW w:w="2782"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工学交替零件物流岗；汽车总装岗；产品质检岗；焊装岗；</w:t>
            </w:r>
          </w:p>
        </w:tc>
        <w:tc>
          <w:tcPr>
            <w:tcW w:w="2740" w:type="dxa"/>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4</w:t>
            </w:r>
          </w:p>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5</w:t>
            </w:r>
          </w:p>
          <w:p>
            <w:pPr>
              <w:adjustRightInd w:val="0"/>
              <w:snapToGrid w:val="0"/>
              <w:spacing w:line="400" w:lineRule="exact"/>
              <w:jc w:val="center"/>
              <w:rPr>
                <w:rFonts w:ascii="宋体" w:hAnsi="宋体"/>
                <w:color w:val="000000"/>
                <w:szCs w:val="21"/>
              </w:rPr>
            </w:pPr>
            <w:r>
              <w:rPr>
                <w:rFonts w:ascii="宋体" w:hAnsi="宋体"/>
                <w:color w:val="000000"/>
                <w:szCs w:val="21"/>
              </w:rPr>
              <w:t>DH6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4</w:t>
            </w:r>
          </w:p>
        </w:tc>
        <w:tc>
          <w:tcPr>
            <w:tcW w:w="2237"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长春市灯泡线束厂</w:t>
            </w:r>
          </w:p>
        </w:tc>
        <w:tc>
          <w:tcPr>
            <w:tcW w:w="2782"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工学交替汽车零部件总装岗</w:t>
            </w:r>
          </w:p>
        </w:tc>
        <w:tc>
          <w:tcPr>
            <w:tcW w:w="2740" w:type="dxa"/>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1"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olor w:val="000000"/>
                <w:szCs w:val="21"/>
              </w:rPr>
              <w:t>5</w:t>
            </w:r>
          </w:p>
        </w:tc>
        <w:tc>
          <w:tcPr>
            <w:tcW w:w="2237"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长春市鑫鑫源汽车检测线</w:t>
            </w:r>
          </w:p>
        </w:tc>
        <w:tc>
          <w:tcPr>
            <w:tcW w:w="2782" w:type="dxa"/>
            <w:shd w:val="clear" w:color="auto" w:fill="auto"/>
            <w:vAlign w:val="center"/>
          </w:tcPr>
          <w:p>
            <w:pPr>
              <w:adjustRightInd w:val="0"/>
              <w:snapToGrid w:val="0"/>
              <w:spacing w:line="400" w:lineRule="exact"/>
              <w:jc w:val="center"/>
              <w:rPr>
                <w:rFonts w:ascii="宋体" w:hAnsi="宋体"/>
                <w:color w:val="000000"/>
                <w:szCs w:val="21"/>
              </w:rPr>
            </w:pPr>
            <w:r>
              <w:rPr>
                <w:rFonts w:hint="eastAsia" w:ascii="宋体" w:hAnsi="宋体" w:cs="宋体"/>
                <w:color w:val="000000"/>
                <w:szCs w:val="21"/>
              </w:rPr>
              <w:t>工学交替接待岗；检车技师岗</w:t>
            </w:r>
          </w:p>
        </w:tc>
        <w:tc>
          <w:tcPr>
            <w:tcW w:w="2740" w:type="dxa"/>
          </w:tcPr>
          <w:p>
            <w:pPr>
              <w:adjustRightInd w:val="0"/>
              <w:snapToGrid w:val="0"/>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1</w:t>
            </w:r>
          </w:p>
          <w:p>
            <w:pPr>
              <w:adjustRightInd w:val="0"/>
              <w:snapToGrid w:val="0"/>
              <w:spacing w:line="400" w:lineRule="exact"/>
              <w:jc w:val="center"/>
              <w:rPr>
                <w:rFonts w:ascii="宋体" w:hAnsi="宋体"/>
                <w:color w:val="000000"/>
                <w:szCs w:val="21"/>
              </w:rPr>
            </w:pPr>
            <w:r>
              <w:rPr>
                <w:rFonts w:ascii="宋体" w:hAnsi="宋体"/>
                <w:color w:val="000000"/>
                <w:szCs w:val="21"/>
              </w:rPr>
              <w:t>DH2</w:t>
            </w:r>
          </w:p>
          <w:p>
            <w:pPr>
              <w:spacing w:line="400" w:lineRule="exact"/>
              <w:jc w:val="center"/>
              <w:rPr>
                <w:rFonts w:ascii="宋体" w:hAnsi="宋体"/>
                <w:color w:val="000000"/>
                <w:szCs w:val="21"/>
              </w:rPr>
            </w:pPr>
            <w:r>
              <w:rPr>
                <w:rFonts w:ascii="宋体" w:hAnsi="宋体"/>
                <w:color w:val="000000"/>
                <w:szCs w:val="21"/>
              </w:rPr>
              <w:t>DH</w:t>
            </w:r>
            <w:r>
              <w:rPr>
                <w:rFonts w:hint="eastAsia" w:ascii="宋体" w:hAnsi="宋体"/>
                <w:color w:val="000000"/>
                <w:szCs w:val="21"/>
              </w:rPr>
              <w:t>3</w:t>
            </w:r>
          </w:p>
        </w:tc>
      </w:tr>
    </w:tbl>
    <w:p/>
    <w:p>
      <w:pPr>
        <w:pStyle w:val="2"/>
        <w:spacing w:before="120" w:beforeLines="50" w:after="120" w:afterLines="50" w:line="520" w:lineRule="exact"/>
        <w:ind w:firstLine="562" w:firstLineChars="200"/>
        <w:rPr>
          <w:b/>
          <w:bCs/>
          <w:sz w:val="28"/>
          <w:szCs w:val="28"/>
        </w:rPr>
      </w:pPr>
      <w:r>
        <w:rPr>
          <w:rFonts w:hint="eastAsia"/>
          <w:b/>
          <w:bCs/>
          <w:sz w:val="28"/>
          <w:szCs w:val="28"/>
        </w:rPr>
        <w:t>五、教学进程安排</w:t>
      </w:r>
    </w:p>
    <w:p/>
    <w:p>
      <w:pPr>
        <w:spacing w:line="520" w:lineRule="exact"/>
        <w:jc w:val="center"/>
      </w:pPr>
      <w:r>
        <w:rPr>
          <w:rFonts w:hint="eastAsia" w:ascii="宋体" w:hAnsi="宋体"/>
          <w:color w:val="000000"/>
        </w:rPr>
        <w:t>表6 课程安排表</w:t>
      </w:r>
    </w:p>
    <w:tbl>
      <w:tblPr>
        <w:tblStyle w:val="8"/>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697"/>
        <w:gridCol w:w="851"/>
        <w:gridCol w:w="507"/>
        <w:gridCol w:w="343"/>
        <w:gridCol w:w="508"/>
        <w:gridCol w:w="425"/>
        <w:gridCol w:w="515"/>
        <w:gridCol w:w="519"/>
        <w:gridCol w:w="520"/>
        <w:gridCol w:w="520"/>
        <w:gridCol w:w="520"/>
        <w:gridCol w:w="520"/>
        <w:gridCol w:w="52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blHeader/>
          <w:jc w:val="center"/>
        </w:trPr>
        <w:tc>
          <w:tcPr>
            <w:tcW w:w="421"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序号</w:t>
            </w:r>
          </w:p>
        </w:tc>
        <w:tc>
          <w:tcPr>
            <w:tcW w:w="1697"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课程名称</w:t>
            </w:r>
          </w:p>
        </w:tc>
        <w:tc>
          <w:tcPr>
            <w:tcW w:w="851"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课</w:t>
            </w:r>
          </w:p>
          <w:p>
            <w:pPr>
              <w:adjustRightInd w:val="0"/>
              <w:snapToGrid w:val="0"/>
              <w:jc w:val="center"/>
              <w:outlineLvl w:val="0"/>
              <w:rPr>
                <w:rFonts w:ascii="宋体" w:hAnsi="宋体"/>
                <w:b/>
                <w:sz w:val="18"/>
                <w:szCs w:val="18"/>
              </w:rPr>
            </w:pPr>
            <w:r>
              <w:rPr>
                <w:rFonts w:hint="eastAsia" w:ascii="宋体" w:hAnsi="宋体"/>
                <w:b/>
                <w:sz w:val="18"/>
                <w:szCs w:val="18"/>
              </w:rPr>
              <w:t>程</w:t>
            </w:r>
          </w:p>
          <w:p>
            <w:pPr>
              <w:adjustRightInd w:val="0"/>
              <w:snapToGrid w:val="0"/>
              <w:jc w:val="center"/>
              <w:outlineLvl w:val="0"/>
              <w:rPr>
                <w:rFonts w:ascii="宋体" w:hAnsi="宋体"/>
                <w:b/>
                <w:sz w:val="18"/>
                <w:szCs w:val="18"/>
              </w:rPr>
            </w:pPr>
            <w:r>
              <w:rPr>
                <w:rFonts w:hint="eastAsia" w:ascii="宋体" w:hAnsi="宋体"/>
                <w:b/>
                <w:sz w:val="18"/>
                <w:szCs w:val="18"/>
              </w:rPr>
              <w:t>代</w:t>
            </w:r>
          </w:p>
          <w:p>
            <w:pPr>
              <w:adjustRightInd w:val="0"/>
              <w:snapToGrid w:val="0"/>
              <w:jc w:val="center"/>
              <w:outlineLvl w:val="0"/>
              <w:rPr>
                <w:rFonts w:ascii="宋体" w:hAnsi="宋体"/>
                <w:b/>
                <w:sz w:val="18"/>
                <w:szCs w:val="18"/>
              </w:rPr>
            </w:pPr>
            <w:r>
              <w:rPr>
                <w:rFonts w:hint="eastAsia" w:ascii="宋体" w:hAnsi="宋体"/>
                <w:b/>
                <w:sz w:val="18"/>
                <w:szCs w:val="18"/>
              </w:rPr>
              <w:t>码</w:t>
            </w:r>
          </w:p>
        </w:tc>
        <w:tc>
          <w:tcPr>
            <w:tcW w:w="507"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学分</w:t>
            </w:r>
          </w:p>
        </w:tc>
        <w:tc>
          <w:tcPr>
            <w:tcW w:w="343"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考核方式</w:t>
            </w:r>
          </w:p>
        </w:tc>
        <w:tc>
          <w:tcPr>
            <w:tcW w:w="1448" w:type="dxa"/>
            <w:gridSpan w:val="3"/>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学时分配</w:t>
            </w:r>
          </w:p>
        </w:tc>
        <w:tc>
          <w:tcPr>
            <w:tcW w:w="1039" w:type="dxa"/>
            <w:gridSpan w:val="2"/>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第1学年</w:t>
            </w:r>
          </w:p>
        </w:tc>
        <w:tc>
          <w:tcPr>
            <w:tcW w:w="1040" w:type="dxa"/>
            <w:gridSpan w:val="2"/>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第2学年</w:t>
            </w:r>
          </w:p>
        </w:tc>
        <w:tc>
          <w:tcPr>
            <w:tcW w:w="1040" w:type="dxa"/>
            <w:gridSpan w:val="2"/>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第3学年</w:t>
            </w:r>
          </w:p>
        </w:tc>
        <w:tc>
          <w:tcPr>
            <w:tcW w:w="850" w:type="dxa"/>
            <w:tcBorders>
              <w:top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学年</w:t>
            </w:r>
          </w:p>
        </w:tc>
        <w:tc>
          <w:tcPr>
            <w:tcW w:w="850" w:type="dxa"/>
            <w:vMerge w:val="restart"/>
            <w:tcBorders>
              <w:top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开课</w:t>
            </w:r>
            <w:r>
              <w:rPr>
                <w:rFonts w:ascii="宋体" w:hAnsi="宋体"/>
                <w:b/>
                <w:sz w:val="18"/>
                <w:szCs w:val="18"/>
              </w:rPr>
              <w:t>及管理单位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jc w:val="center"/>
        </w:trPr>
        <w:tc>
          <w:tcPr>
            <w:tcW w:w="421" w:type="dxa"/>
            <w:vMerge w:val="continue"/>
            <w:shd w:val="clear" w:color="auto" w:fill="BFBFBF"/>
            <w:vAlign w:val="center"/>
          </w:tcPr>
          <w:p>
            <w:pPr>
              <w:adjustRightInd w:val="0"/>
              <w:snapToGrid w:val="0"/>
              <w:jc w:val="center"/>
              <w:outlineLvl w:val="0"/>
              <w:rPr>
                <w:rFonts w:ascii="宋体" w:hAnsi="宋体"/>
                <w:b/>
                <w:sz w:val="15"/>
                <w:szCs w:val="15"/>
              </w:rPr>
            </w:pPr>
          </w:p>
        </w:tc>
        <w:tc>
          <w:tcPr>
            <w:tcW w:w="1697" w:type="dxa"/>
            <w:vMerge w:val="continue"/>
            <w:shd w:val="clear" w:color="auto" w:fill="BFBFBF"/>
            <w:vAlign w:val="center"/>
          </w:tcPr>
          <w:p>
            <w:pPr>
              <w:adjustRightInd w:val="0"/>
              <w:snapToGrid w:val="0"/>
              <w:jc w:val="center"/>
              <w:outlineLvl w:val="0"/>
              <w:rPr>
                <w:rFonts w:ascii="宋体" w:hAnsi="宋体"/>
                <w:b/>
                <w:sz w:val="15"/>
                <w:szCs w:val="15"/>
              </w:rPr>
            </w:pPr>
          </w:p>
        </w:tc>
        <w:tc>
          <w:tcPr>
            <w:tcW w:w="851" w:type="dxa"/>
            <w:vMerge w:val="continue"/>
            <w:shd w:val="clear" w:color="auto" w:fill="BFBFBF"/>
            <w:vAlign w:val="center"/>
          </w:tcPr>
          <w:p>
            <w:pPr>
              <w:adjustRightInd w:val="0"/>
              <w:snapToGrid w:val="0"/>
              <w:jc w:val="center"/>
              <w:outlineLvl w:val="0"/>
              <w:rPr>
                <w:rFonts w:ascii="宋体" w:hAnsi="宋体"/>
                <w:b/>
                <w:sz w:val="15"/>
                <w:szCs w:val="15"/>
              </w:rPr>
            </w:pPr>
          </w:p>
        </w:tc>
        <w:tc>
          <w:tcPr>
            <w:tcW w:w="507" w:type="dxa"/>
            <w:vMerge w:val="continue"/>
            <w:shd w:val="clear" w:color="auto" w:fill="BFBFBF"/>
            <w:vAlign w:val="center"/>
          </w:tcPr>
          <w:p>
            <w:pPr>
              <w:adjustRightInd w:val="0"/>
              <w:snapToGrid w:val="0"/>
              <w:jc w:val="center"/>
              <w:outlineLvl w:val="0"/>
              <w:rPr>
                <w:rFonts w:ascii="宋体" w:hAnsi="宋体"/>
                <w:b/>
                <w:sz w:val="15"/>
                <w:szCs w:val="15"/>
              </w:rPr>
            </w:pPr>
          </w:p>
        </w:tc>
        <w:tc>
          <w:tcPr>
            <w:tcW w:w="343" w:type="dxa"/>
            <w:vMerge w:val="continue"/>
            <w:shd w:val="clear" w:color="auto" w:fill="BFBFBF"/>
            <w:vAlign w:val="center"/>
          </w:tcPr>
          <w:p>
            <w:pPr>
              <w:adjustRightInd w:val="0"/>
              <w:snapToGrid w:val="0"/>
              <w:jc w:val="center"/>
              <w:outlineLvl w:val="0"/>
              <w:rPr>
                <w:rFonts w:ascii="宋体" w:hAnsi="宋体"/>
                <w:b/>
                <w:sz w:val="15"/>
                <w:szCs w:val="15"/>
              </w:rPr>
            </w:pPr>
          </w:p>
        </w:tc>
        <w:tc>
          <w:tcPr>
            <w:tcW w:w="508"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总学时</w:t>
            </w:r>
          </w:p>
        </w:tc>
        <w:tc>
          <w:tcPr>
            <w:tcW w:w="425"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理论</w:t>
            </w:r>
          </w:p>
        </w:tc>
        <w:tc>
          <w:tcPr>
            <w:tcW w:w="515" w:type="dxa"/>
            <w:vMerge w:val="restart"/>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实践</w:t>
            </w:r>
          </w:p>
        </w:tc>
        <w:tc>
          <w:tcPr>
            <w:tcW w:w="519"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1</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3</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4</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5</w:t>
            </w:r>
          </w:p>
        </w:tc>
        <w:tc>
          <w:tcPr>
            <w:tcW w:w="520" w:type="dxa"/>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6</w:t>
            </w:r>
          </w:p>
        </w:tc>
        <w:tc>
          <w:tcPr>
            <w:tcW w:w="850" w:type="dxa"/>
            <w:shd w:val="clear" w:color="auto" w:fill="BFBFBF"/>
            <w:vAlign w:val="center"/>
          </w:tcPr>
          <w:p>
            <w:pPr>
              <w:adjustRightInd w:val="0"/>
              <w:snapToGrid w:val="0"/>
              <w:spacing w:line="360" w:lineRule="auto"/>
              <w:jc w:val="center"/>
              <w:outlineLvl w:val="0"/>
              <w:rPr>
                <w:rFonts w:ascii="宋体" w:hAnsi="宋体"/>
                <w:sz w:val="18"/>
                <w:szCs w:val="18"/>
              </w:rPr>
            </w:pPr>
            <w:r>
              <w:rPr>
                <w:rFonts w:hint="eastAsia" w:ascii="宋体" w:hAnsi="宋体"/>
                <w:b/>
                <w:sz w:val="18"/>
                <w:szCs w:val="18"/>
              </w:rPr>
              <w:t>学期</w:t>
            </w:r>
          </w:p>
        </w:tc>
        <w:tc>
          <w:tcPr>
            <w:tcW w:w="850" w:type="dxa"/>
            <w:vMerge w:val="continue"/>
            <w:shd w:val="clear" w:color="auto" w:fill="BFBFBF"/>
          </w:tcPr>
          <w:p>
            <w:pPr>
              <w:adjustRightInd w:val="0"/>
              <w:snapToGrid w:val="0"/>
              <w:spacing w:line="360" w:lineRule="auto"/>
              <w:jc w:val="center"/>
              <w:outlineLvl w:val="0"/>
              <w:rPr>
                <w:rFonts w:ascii="宋体" w:hAnsi="宋体"/>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421" w:type="dxa"/>
            <w:vMerge w:val="continue"/>
            <w:shd w:val="clear" w:color="auto" w:fill="BFBFBF"/>
            <w:vAlign w:val="center"/>
          </w:tcPr>
          <w:p>
            <w:pPr>
              <w:adjustRightInd w:val="0"/>
              <w:snapToGrid w:val="0"/>
              <w:jc w:val="center"/>
              <w:outlineLvl w:val="0"/>
              <w:rPr>
                <w:rFonts w:ascii="宋体" w:hAnsi="宋体"/>
                <w:b/>
                <w:sz w:val="15"/>
                <w:szCs w:val="15"/>
              </w:rPr>
            </w:pPr>
          </w:p>
        </w:tc>
        <w:tc>
          <w:tcPr>
            <w:tcW w:w="1697" w:type="dxa"/>
            <w:vMerge w:val="continue"/>
            <w:shd w:val="clear" w:color="auto" w:fill="BFBFBF"/>
            <w:vAlign w:val="center"/>
          </w:tcPr>
          <w:p>
            <w:pPr>
              <w:adjustRightInd w:val="0"/>
              <w:snapToGrid w:val="0"/>
              <w:jc w:val="center"/>
              <w:outlineLvl w:val="0"/>
              <w:rPr>
                <w:rFonts w:ascii="宋体" w:hAnsi="宋体"/>
                <w:b/>
                <w:sz w:val="15"/>
                <w:szCs w:val="15"/>
              </w:rPr>
            </w:pPr>
          </w:p>
        </w:tc>
        <w:tc>
          <w:tcPr>
            <w:tcW w:w="851" w:type="dxa"/>
            <w:vMerge w:val="continue"/>
            <w:shd w:val="clear" w:color="auto" w:fill="BFBFBF"/>
            <w:vAlign w:val="center"/>
          </w:tcPr>
          <w:p>
            <w:pPr>
              <w:adjustRightInd w:val="0"/>
              <w:snapToGrid w:val="0"/>
              <w:jc w:val="center"/>
              <w:outlineLvl w:val="0"/>
              <w:rPr>
                <w:rFonts w:ascii="宋体" w:hAnsi="宋体"/>
                <w:b/>
                <w:sz w:val="15"/>
                <w:szCs w:val="15"/>
              </w:rPr>
            </w:pPr>
          </w:p>
        </w:tc>
        <w:tc>
          <w:tcPr>
            <w:tcW w:w="507" w:type="dxa"/>
            <w:vMerge w:val="continue"/>
            <w:shd w:val="clear" w:color="auto" w:fill="BFBFBF"/>
            <w:vAlign w:val="center"/>
          </w:tcPr>
          <w:p>
            <w:pPr>
              <w:adjustRightInd w:val="0"/>
              <w:snapToGrid w:val="0"/>
              <w:jc w:val="center"/>
              <w:outlineLvl w:val="0"/>
              <w:rPr>
                <w:rFonts w:ascii="宋体" w:hAnsi="宋体"/>
                <w:b/>
                <w:sz w:val="15"/>
                <w:szCs w:val="15"/>
              </w:rPr>
            </w:pPr>
          </w:p>
        </w:tc>
        <w:tc>
          <w:tcPr>
            <w:tcW w:w="343" w:type="dxa"/>
            <w:vMerge w:val="continue"/>
            <w:shd w:val="clear" w:color="auto" w:fill="BFBFBF"/>
            <w:vAlign w:val="center"/>
          </w:tcPr>
          <w:p>
            <w:pPr>
              <w:adjustRightInd w:val="0"/>
              <w:snapToGrid w:val="0"/>
              <w:jc w:val="center"/>
              <w:outlineLvl w:val="0"/>
              <w:rPr>
                <w:rFonts w:ascii="宋体" w:hAnsi="宋体"/>
                <w:b/>
                <w:sz w:val="15"/>
                <w:szCs w:val="15"/>
              </w:rPr>
            </w:pPr>
          </w:p>
        </w:tc>
        <w:tc>
          <w:tcPr>
            <w:tcW w:w="508" w:type="dxa"/>
            <w:vMerge w:val="continue"/>
            <w:shd w:val="clear" w:color="auto" w:fill="BFBFBF"/>
            <w:vAlign w:val="center"/>
          </w:tcPr>
          <w:p>
            <w:pPr>
              <w:adjustRightInd w:val="0"/>
              <w:snapToGrid w:val="0"/>
              <w:jc w:val="center"/>
              <w:outlineLvl w:val="0"/>
              <w:rPr>
                <w:rFonts w:ascii="宋体" w:hAnsi="宋体"/>
                <w:b/>
                <w:sz w:val="18"/>
                <w:szCs w:val="18"/>
              </w:rPr>
            </w:pPr>
          </w:p>
        </w:tc>
        <w:tc>
          <w:tcPr>
            <w:tcW w:w="425" w:type="dxa"/>
            <w:vMerge w:val="continue"/>
            <w:shd w:val="clear" w:color="auto" w:fill="BFBFBF"/>
            <w:vAlign w:val="center"/>
          </w:tcPr>
          <w:p>
            <w:pPr>
              <w:adjustRightInd w:val="0"/>
              <w:snapToGrid w:val="0"/>
              <w:jc w:val="center"/>
              <w:outlineLvl w:val="0"/>
              <w:rPr>
                <w:rFonts w:ascii="宋体" w:hAnsi="宋体"/>
                <w:b/>
                <w:sz w:val="18"/>
                <w:szCs w:val="18"/>
              </w:rPr>
            </w:pPr>
          </w:p>
        </w:tc>
        <w:tc>
          <w:tcPr>
            <w:tcW w:w="515" w:type="dxa"/>
            <w:vMerge w:val="continue"/>
            <w:shd w:val="clear" w:color="auto" w:fill="BFBFBF"/>
            <w:vAlign w:val="center"/>
          </w:tcPr>
          <w:p>
            <w:pPr>
              <w:adjustRightInd w:val="0"/>
              <w:snapToGrid w:val="0"/>
              <w:jc w:val="center"/>
              <w:outlineLvl w:val="0"/>
              <w:rPr>
                <w:rFonts w:ascii="宋体" w:hAnsi="宋体"/>
                <w:b/>
                <w:sz w:val="18"/>
                <w:szCs w:val="18"/>
              </w:rPr>
            </w:pPr>
          </w:p>
        </w:tc>
        <w:tc>
          <w:tcPr>
            <w:tcW w:w="519" w:type="dxa"/>
            <w:tcBorders>
              <w:bottom w:val="single" w:color="auto" w:sz="4" w:space="0"/>
            </w:tcBorders>
            <w:shd w:val="clear" w:color="auto" w:fill="BFBFBF"/>
            <w:vAlign w:val="center"/>
          </w:tcPr>
          <w:p>
            <w:pPr>
              <w:adjustRightInd w:val="0"/>
              <w:snapToGrid w:val="0"/>
              <w:ind w:left="-107" w:leftChars="-51"/>
              <w:jc w:val="center"/>
              <w:outlineLvl w:val="0"/>
              <w:rPr>
                <w:rFonts w:ascii="宋体" w:hAnsi="宋体"/>
                <w:b/>
                <w:sz w:val="18"/>
                <w:szCs w:val="18"/>
              </w:rPr>
            </w:pPr>
            <w:r>
              <w:rPr>
                <w:rFonts w:hint="eastAsia" w:ascii="宋体" w:hAnsi="宋体"/>
                <w:b/>
                <w:sz w:val="18"/>
                <w:szCs w:val="18"/>
              </w:rPr>
              <w:t>1</w:t>
            </w:r>
            <w:r>
              <w:rPr>
                <w:rFonts w:ascii="宋体" w:hAnsi="宋体"/>
                <w:b/>
                <w:sz w:val="18"/>
                <w:szCs w:val="18"/>
              </w:rPr>
              <w:t>9</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20</w:t>
            </w:r>
          </w:p>
        </w:tc>
        <w:tc>
          <w:tcPr>
            <w:tcW w:w="850" w:type="dxa"/>
            <w:shd w:val="clear" w:color="auto" w:fill="BFBFBF"/>
            <w:vAlign w:val="center"/>
          </w:tcPr>
          <w:p>
            <w:pPr>
              <w:adjustRightInd w:val="0"/>
              <w:snapToGrid w:val="0"/>
              <w:spacing w:line="360" w:lineRule="auto"/>
              <w:jc w:val="center"/>
              <w:outlineLvl w:val="0"/>
              <w:rPr>
                <w:rFonts w:ascii="宋体" w:hAnsi="宋体"/>
                <w:sz w:val="18"/>
                <w:szCs w:val="18"/>
              </w:rPr>
            </w:pPr>
            <w:r>
              <w:rPr>
                <w:rFonts w:hint="eastAsia" w:ascii="宋体" w:hAnsi="宋体"/>
                <w:b/>
                <w:sz w:val="18"/>
                <w:szCs w:val="18"/>
              </w:rPr>
              <w:t>计划周数</w:t>
            </w:r>
          </w:p>
        </w:tc>
        <w:tc>
          <w:tcPr>
            <w:tcW w:w="850" w:type="dxa"/>
            <w:vMerge w:val="continue"/>
            <w:shd w:val="clear" w:color="auto" w:fill="BFBFBF"/>
          </w:tcPr>
          <w:p>
            <w:pPr>
              <w:adjustRightInd w:val="0"/>
              <w:snapToGrid w:val="0"/>
              <w:spacing w:line="360" w:lineRule="auto"/>
              <w:jc w:val="center"/>
              <w:outlineLvl w:val="0"/>
              <w:rPr>
                <w:rFonts w:ascii="宋体" w:hAnsi="宋体"/>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blHeader/>
          <w:jc w:val="center"/>
        </w:trPr>
        <w:tc>
          <w:tcPr>
            <w:tcW w:w="421"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1697"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851"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507"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343"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5"/>
                <w:szCs w:val="15"/>
              </w:rPr>
            </w:pPr>
          </w:p>
        </w:tc>
        <w:tc>
          <w:tcPr>
            <w:tcW w:w="508"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p>
        </w:tc>
        <w:tc>
          <w:tcPr>
            <w:tcW w:w="425"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p>
        </w:tc>
        <w:tc>
          <w:tcPr>
            <w:tcW w:w="515" w:type="dxa"/>
            <w:vMerge w:val="continue"/>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p>
        </w:tc>
        <w:tc>
          <w:tcPr>
            <w:tcW w:w="519" w:type="dxa"/>
            <w:tcBorders>
              <w:bottom w:val="single" w:color="auto" w:sz="4" w:space="0"/>
            </w:tcBorders>
            <w:shd w:val="clear" w:color="auto" w:fill="BFBFBF"/>
            <w:vAlign w:val="center"/>
          </w:tcPr>
          <w:p>
            <w:pPr>
              <w:adjustRightInd w:val="0"/>
              <w:snapToGrid w:val="0"/>
              <w:ind w:left="-107" w:leftChars="-51"/>
              <w:jc w:val="center"/>
              <w:outlineLvl w:val="0"/>
              <w:rPr>
                <w:rFonts w:ascii="宋体" w:hAnsi="宋体"/>
                <w:b/>
                <w:sz w:val="18"/>
                <w:szCs w:val="18"/>
              </w:rPr>
            </w:pPr>
            <w:r>
              <w:rPr>
                <w:rFonts w:hint="eastAsia" w:ascii="宋体" w:hAnsi="宋体"/>
                <w:b/>
                <w:sz w:val="18"/>
                <w:szCs w:val="18"/>
              </w:rPr>
              <w:t>14</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12</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13</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15</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0</w:t>
            </w:r>
          </w:p>
        </w:tc>
        <w:tc>
          <w:tcPr>
            <w:tcW w:w="520" w:type="dxa"/>
            <w:tcBorders>
              <w:bottom w:val="single" w:color="auto" w:sz="4" w:space="0"/>
            </w:tcBorders>
            <w:shd w:val="clear" w:color="auto" w:fill="BFBFBF"/>
            <w:vAlign w:val="center"/>
          </w:tcPr>
          <w:p>
            <w:pPr>
              <w:adjustRightInd w:val="0"/>
              <w:snapToGrid w:val="0"/>
              <w:jc w:val="center"/>
              <w:outlineLvl w:val="0"/>
              <w:rPr>
                <w:rFonts w:ascii="宋体" w:hAnsi="宋体"/>
                <w:b/>
                <w:sz w:val="18"/>
                <w:szCs w:val="18"/>
              </w:rPr>
            </w:pPr>
            <w:r>
              <w:rPr>
                <w:rFonts w:hint="eastAsia" w:ascii="宋体" w:hAnsi="宋体"/>
                <w:b/>
                <w:sz w:val="18"/>
                <w:szCs w:val="18"/>
              </w:rPr>
              <w:t>0</w:t>
            </w:r>
          </w:p>
        </w:tc>
        <w:tc>
          <w:tcPr>
            <w:tcW w:w="850" w:type="dxa"/>
            <w:tcBorders>
              <w:bottom w:val="single" w:color="auto" w:sz="4" w:space="0"/>
            </w:tcBorders>
            <w:shd w:val="clear" w:color="auto" w:fill="BFBFBF"/>
            <w:vAlign w:val="center"/>
          </w:tcPr>
          <w:p>
            <w:pPr>
              <w:adjustRightInd w:val="0"/>
              <w:snapToGrid w:val="0"/>
              <w:spacing w:line="360" w:lineRule="auto"/>
              <w:jc w:val="center"/>
              <w:outlineLvl w:val="0"/>
              <w:rPr>
                <w:rFonts w:ascii="宋体" w:hAnsi="宋体"/>
                <w:sz w:val="18"/>
                <w:szCs w:val="18"/>
              </w:rPr>
            </w:pPr>
            <w:r>
              <w:rPr>
                <w:rFonts w:hint="eastAsia" w:ascii="宋体" w:hAnsi="宋体"/>
                <w:b/>
                <w:sz w:val="18"/>
                <w:szCs w:val="18"/>
              </w:rPr>
              <w:t>理论周数</w:t>
            </w:r>
          </w:p>
        </w:tc>
        <w:tc>
          <w:tcPr>
            <w:tcW w:w="850" w:type="dxa"/>
            <w:vMerge w:val="continue"/>
            <w:tcBorders>
              <w:bottom w:val="single" w:color="auto" w:sz="4" w:space="0"/>
            </w:tcBorders>
            <w:shd w:val="clear" w:color="auto" w:fill="BFBFBF"/>
          </w:tcPr>
          <w:p>
            <w:pPr>
              <w:adjustRightInd w:val="0"/>
              <w:snapToGrid w:val="0"/>
              <w:spacing w:line="360" w:lineRule="auto"/>
              <w:jc w:val="center"/>
              <w:outlineLvl w:val="0"/>
              <w:rPr>
                <w:rFonts w:ascii="宋体" w:hAnsi="宋体"/>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118" w:type="dxa"/>
            <w:gridSpan w:val="2"/>
            <w:shd w:val="clear" w:color="auto" w:fill="D9D9D9"/>
            <w:vAlign w:val="center"/>
          </w:tcPr>
          <w:p>
            <w:pPr>
              <w:adjustRightInd w:val="0"/>
              <w:snapToGrid w:val="0"/>
              <w:spacing w:line="360" w:lineRule="auto"/>
              <w:jc w:val="center"/>
              <w:outlineLvl w:val="0"/>
              <w:rPr>
                <w:rFonts w:ascii="宋体" w:hAnsi="宋体"/>
                <w:b/>
                <w:sz w:val="18"/>
                <w:szCs w:val="18"/>
              </w:rPr>
            </w:pPr>
            <w:r>
              <w:rPr>
                <w:rFonts w:hint="eastAsia" w:ascii="宋体" w:hAnsi="宋体"/>
                <w:b/>
                <w:sz w:val="18"/>
                <w:szCs w:val="18"/>
              </w:rPr>
              <w:t>一、公共基础课程（B）</w:t>
            </w:r>
          </w:p>
        </w:tc>
        <w:tc>
          <w:tcPr>
            <w:tcW w:w="851" w:type="dxa"/>
            <w:shd w:val="clear" w:color="auto" w:fill="D9D9D9"/>
            <w:vAlign w:val="center"/>
          </w:tcPr>
          <w:p>
            <w:pPr>
              <w:adjustRightInd w:val="0"/>
              <w:snapToGrid w:val="0"/>
              <w:spacing w:line="360" w:lineRule="auto"/>
              <w:jc w:val="center"/>
              <w:outlineLvl w:val="0"/>
              <w:rPr>
                <w:rFonts w:ascii="宋体" w:hAnsi="宋体"/>
                <w:b/>
                <w:sz w:val="18"/>
                <w:szCs w:val="18"/>
              </w:rPr>
            </w:pPr>
            <w:r>
              <w:rPr>
                <w:rFonts w:hint="eastAsia" w:ascii="宋体" w:hAnsi="宋体"/>
                <w:sz w:val="18"/>
                <w:szCs w:val="18"/>
              </w:rPr>
              <w:t>合计</w:t>
            </w:r>
          </w:p>
        </w:tc>
        <w:tc>
          <w:tcPr>
            <w:tcW w:w="507" w:type="dxa"/>
            <w:shd w:val="clear" w:color="auto" w:fill="D9D9D9"/>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36.5</w:t>
            </w:r>
          </w:p>
        </w:tc>
        <w:tc>
          <w:tcPr>
            <w:tcW w:w="343" w:type="dxa"/>
            <w:shd w:val="clear" w:color="auto" w:fill="D9D9D9"/>
            <w:vAlign w:val="center"/>
          </w:tcPr>
          <w:p>
            <w:pPr>
              <w:adjustRightInd w:val="0"/>
              <w:snapToGrid w:val="0"/>
              <w:spacing w:line="240" w:lineRule="exact"/>
              <w:jc w:val="center"/>
              <w:outlineLvl w:val="0"/>
              <w:rPr>
                <w:rFonts w:ascii="宋体" w:hAnsi="宋体"/>
                <w:color w:val="000000"/>
                <w:sz w:val="15"/>
                <w:szCs w:val="15"/>
              </w:rPr>
            </w:pPr>
          </w:p>
        </w:tc>
        <w:tc>
          <w:tcPr>
            <w:tcW w:w="508" w:type="dxa"/>
            <w:shd w:val="clear" w:color="auto" w:fill="D9D9D9"/>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689</w:t>
            </w:r>
          </w:p>
        </w:tc>
        <w:tc>
          <w:tcPr>
            <w:tcW w:w="425" w:type="dxa"/>
            <w:shd w:val="clear" w:color="auto" w:fill="D9D9D9"/>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278</w:t>
            </w:r>
          </w:p>
        </w:tc>
        <w:tc>
          <w:tcPr>
            <w:tcW w:w="515" w:type="dxa"/>
            <w:shd w:val="clear" w:color="auto" w:fill="D9D9D9"/>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411</w:t>
            </w:r>
          </w:p>
        </w:tc>
        <w:tc>
          <w:tcPr>
            <w:tcW w:w="519" w:type="dxa"/>
            <w:shd w:val="clear" w:color="auto" w:fill="D9D9D9"/>
            <w:vAlign w:val="center"/>
          </w:tcPr>
          <w:p>
            <w:pPr>
              <w:jc w:val="right"/>
              <w:rPr>
                <w:rFonts w:ascii="宋体" w:hAnsi="宋体" w:cs="宋体"/>
                <w:sz w:val="15"/>
                <w:szCs w:val="15"/>
              </w:rPr>
            </w:pPr>
          </w:p>
        </w:tc>
        <w:tc>
          <w:tcPr>
            <w:tcW w:w="520" w:type="dxa"/>
            <w:shd w:val="clear" w:color="auto" w:fill="D9D9D9"/>
            <w:vAlign w:val="center"/>
          </w:tcPr>
          <w:p>
            <w:pPr>
              <w:jc w:val="right"/>
              <w:rPr>
                <w:rFonts w:ascii="宋体" w:hAnsi="宋体" w:cs="宋体"/>
                <w:sz w:val="15"/>
                <w:szCs w:val="15"/>
              </w:rPr>
            </w:pPr>
          </w:p>
        </w:tc>
        <w:tc>
          <w:tcPr>
            <w:tcW w:w="520" w:type="dxa"/>
            <w:shd w:val="clear" w:color="auto" w:fill="D9D9D9"/>
            <w:vAlign w:val="center"/>
          </w:tcPr>
          <w:p>
            <w:pPr>
              <w:jc w:val="right"/>
              <w:rPr>
                <w:rFonts w:ascii="宋体" w:hAnsi="宋体" w:cs="宋体"/>
                <w:sz w:val="15"/>
                <w:szCs w:val="15"/>
              </w:rPr>
            </w:pPr>
          </w:p>
        </w:tc>
        <w:tc>
          <w:tcPr>
            <w:tcW w:w="520" w:type="dxa"/>
            <w:shd w:val="clear" w:color="auto" w:fill="D9D9D9"/>
            <w:vAlign w:val="center"/>
          </w:tcPr>
          <w:p>
            <w:pPr>
              <w:adjustRightInd w:val="0"/>
              <w:snapToGrid w:val="0"/>
              <w:spacing w:line="360" w:lineRule="auto"/>
              <w:jc w:val="center"/>
              <w:outlineLvl w:val="0"/>
              <w:rPr>
                <w:rFonts w:ascii="宋体" w:hAnsi="宋体"/>
                <w:sz w:val="15"/>
                <w:szCs w:val="15"/>
              </w:rPr>
            </w:pPr>
          </w:p>
        </w:tc>
        <w:tc>
          <w:tcPr>
            <w:tcW w:w="520" w:type="dxa"/>
            <w:shd w:val="clear" w:color="auto" w:fill="D9D9D9"/>
            <w:vAlign w:val="center"/>
          </w:tcPr>
          <w:p>
            <w:pPr>
              <w:adjustRightInd w:val="0"/>
              <w:snapToGrid w:val="0"/>
              <w:spacing w:line="360" w:lineRule="auto"/>
              <w:jc w:val="center"/>
              <w:outlineLvl w:val="0"/>
              <w:rPr>
                <w:rFonts w:ascii="宋体" w:hAnsi="宋体"/>
                <w:sz w:val="15"/>
                <w:szCs w:val="15"/>
              </w:rPr>
            </w:pPr>
          </w:p>
        </w:tc>
        <w:tc>
          <w:tcPr>
            <w:tcW w:w="520" w:type="dxa"/>
            <w:shd w:val="clear" w:color="auto" w:fill="D9D9D9"/>
            <w:vAlign w:val="center"/>
          </w:tcPr>
          <w:p>
            <w:pPr>
              <w:adjustRightInd w:val="0"/>
              <w:snapToGrid w:val="0"/>
              <w:spacing w:line="360" w:lineRule="auto"/>
              <w:jc w:val="center"/>
              <w:outlineLvl w:val="0"/>
              <w:rPr>
                <w:rFonts w:ascii="宋体" w:hAnsi="宋体"/>
                <w:sz w:val="15"/>
                <w:szCs w:val="15"/>
              </w:rPr>
            </w:pPr>
          </w:p>
        </w:tc>
        <w:tc>
          <w:tcPr>
            <w:tcW w:w="850" w:type="dxa"/>
            <w:shd w:val="clear" w:color="auto" w:fill="D9D9D9"/>
            <w:vAlign w:val="center"/>
          </w:tcPr>
          <w:p>
            <w:pPr>
              <w:adjustRightInd w:val="0"/>
              <w:snapToGrid w:val="0"/>
              <w:spacing w:line="360" w:lineRule="auto"/>
              <w:jc w:val="center"/>
              <w:outlineLvl w:val="0"/>
              <w:rPr>
                <w:rFonts w:ascii="宋体" w:hAnsi="宋体"/>
                <w:sz w:val="15"/>
                <w:szCs w:val="15"/>
              </w:rPr>
            </w:pPr>
          </w:p>
        </w:tc>
        <w:tc>
          <w:tcPr>
            <w:tcW w:w="850" w:type="dxa"/>
            <w:shd w:val="clear" w:color="auto" w:fill="D9D9D9"/>
          </w:tcPr>
          <w:p>
            <w:pPr>
              <w:adjustRightInd w:val="0"/>
              <w:snapToGrid w:val="0"/>
              <w:spacing w:line="360" w:lineRule="auto"/>
              <w:jc w:val="center"/>
              <w:outlineLvl w:val="0"/>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军训</w:t>
            </w:r>
            <w:r>
              <w:rPr>
                <w:rFonts w:ascii="宋体" w:hAnsi="宋体"/>
                <w:color w:val="000000"/>
                <w:sz w:val="15"/>
                <w:szCs w:val="15"/>
              </w:rPr>
              <w:t>（</w:t>
            </w:r>
            <w:r>
              <w:rPr>
                <w:rFonts w:hint="eastAsia" w:ascii="宋体" w:hAnsi="宋体"/>
                <w:color w:val="000000"/>
                <w:sz w:val="15"/>
                <w:szCs w:val="15"/>
              </w:rPr>
              <w:t>含入学</w:t>
            </w:r>
          </w:p>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教育</w:t>
            </w:r>
            <w:r>
              <w:rPr>
                <w:rFonts w:ascii="宋体" w:hAnsi="宋体"/>
                <w:color w:val="000000"/>
                <w:sz w:val="15"/>
                <w:szCs w:val="15"/>
              </w:rPr>
              <w:t>）</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w:t>
            </w:r>
            <w:r>
              <w:rPr>
                <w:rFonts w:ascii="宋体" w:hAnsi="宋体"/>
                <w:color w:val="000000"/>
                <w:sz w:val="15"/>
                <w:szCs w:val="15"/>
              </w:rPr>
              <w:t>803003</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120</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112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120/期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r>
              <w:rPr>
                <w:rFonts w:hint="eastAsia" w:ascii="宋体" w:hAnsi="宋体"/>
                <w:color w:val="000000"/>
                <w:sz w:val="15"/>
                <w:szCs w:val="15"/>
              </w:rPr>
              <w:t>周</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FF0000"/>
                <w:sz w:val="15"/>
                <w:szCs w:val="15"/>
              </w:rPr>
            </w:pPr>
            <w:r>
              <w:rPr>
                <w:rFonts w:hint="eastAsia" w:ascii="宋体" w:hAnsi="宋体"/>
                <w:sz w:val="15"/>
                <w:szCs w:val="15"/>
              </w:rPr>
              <w:t>2</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军事理论教育</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0803</w:t>
            </w:r>
            <w:r>
              <w:rPr>
                <w:rFonts w:ascii="宋体" w:hAnsi="宋体"/>
                <w:color w:val="000000"/>
                <w:sz w:val="15"/>
                <w:szCs w:val="15"/>
              </w:rPr>
              <w:t>001</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36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r>
              <w:rPr>
                <w:rFonts w:hint="eastAsia" w:ascii="宋体" w:hAnsi="宋体"/>
                <w:color w:val="000000"/>
                <w:sz w:val="15"/>
                <w:szCs w:val="15"/>
              </w:rPr>
              <w:t>6/期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rPr>
                <w:rFonts w:ascii="宋体" w:hAnsi="宋体"/>
                <w:sz w:val="15"/>
                <w:szCs w:val="15"/>
              </w:rPr>
            </w:pPr>
            <w:r>
              <w:rPr>
                <w:rFonts w:hint="eastAsia" w:ascii="宋体" w:hAnsi="宋体"/>
                <w:sz w:val="15"/>
                <w:szCs w:val="15"/>
              </w:rPr>
              <w:t>整学期</w:t>
            </w:r>
          </w:p>
        </w:tc>
        <w:tc>
          <w:tcPr>
            <w:tcW w:w="850" w:type="dxa"/>
            <w:vAlign w:val="center"/>
          </w:tcPr>
          <w:p>
            <w:pPr>
              <w:rPr>
                <w:rFonts w:ascii="宋体" w:hAnsi="宋体"/>
                <w:sz w:val="15"/>
                <w:szCs w:val="15"/>
              </w:rPr>
            </w:pPr>
            <w:r>
              <w:rPr>
                <w:rFonts w:hint="eastAsia" w:ascii="宋体" w:hAnsi="宋体"/>
                <w:sz w:val="15"/>
                <w:szCs w:val="15"/>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3</w:t>
            </w:r>
          </w:p>
        </w:tc>
        <w:tc>
          <w:tcPr>
            <w:tcW w:w="169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大学生</w:t>
            </w:r>
            <w:r>
              <w:rPr>
                <w:rFonts w:ascii="宋体" w:hAnsi="宋体"/>
                <w:sz w:val="15"/>
                <w:szCs w:val="15"/>
              </w:rPr>
              <w:t>安全教育</w:t>
            </w:r>
          </w:p>
        </w:tc>
        <w:tc>
          <w:tcPr>
            <w:tcW w:w="851"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0803017</w:t>
            </w:r>
          </w:p>
        </w:tc>
        <w:tc>
          <w:tcPr>
            <w:tcW w:w="50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0.5</w:t>
            </w:r>
          </w:p>
        </w:tc>
        <w:tc>
          <w:tcPr>
            <w:tcW w:w="343"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8</w:t>
            </w:r>
          </w:p>
        </w:tc>
        <w:tc>
          <w:tcPr>
            <w:tcW w:w="425"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4</w:t>
            </w:r>
          </w:p>
        </w:tc>
        <w:tc>
          <w:tcPr>
            <w:tcW w:w="515"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8/</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前5周</w:t>
            </w:r>
          </w:p>
        </w:tc>
        <w:tc>
          <w:tcPr>
            <w:tcW w:w="850"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学生处</w:t>
            </w:r>
            <w:r>
              <w:rPr>
                <w:rFonts w:ascii="宋体" w:hAnsi="宋体"/>
                <w:sz w:val="15"/>
                <w:szCs w:val="15"/>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4</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大学生</w:t>
            </w:r>
            <w:r>
              <w:rPr>
                <w:rFonts w:ascii="宋体" w:hAnsi="宋体"/>
                <w:color w:val="000000"/>
                <w:sz w:val="15"/>
                <w:szCs w:val="15"/>
              </w:rPr>
              <w:t>心理健康教育</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0801001</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36</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38/</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整学期</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FF0000"/>
                <w:sz w:val="15"/>
                <w:szCs w:val="15"/>
              </w:rPr>
            </w:pPr>
            <w:r>
              <w:rPr>
                <w:rFonts w:ascii="宋体" w:hAnsi="宋体"/>
                <w:sz w:val="15"/>
                <w:szCs w:val="15"/>
              </w:rPr>
              <w:t>5</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大学美育</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0801023</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13</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11</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13/期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后7周</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6</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劳动教育</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080102</w:t>
            </w:r>
            <w:r>
              <w:rPr>
                <w:rFonts w:hint="eastAsia" w:ascii="宋体" w:hAnsi="宋体"/>
                <w:color w:val="000000"/>
                <w:sz w:val="15"/>
                <w:szCs w:val="15"/>
              </w:rPr>
              <w:t>6</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14</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16/期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前8周</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7</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大学生</w:t>
            </w:r>
            <w:r>
              <w:rPr>
                <w:rFonts w:ascii="宋体" w:hAnsi="宋体"/>
                <w:color w:val="000000"/>
                <w:sz w:val="15"/>
                <w:szCs w:val="15"/>
              </w:rPr>
              <w:t>职业</w:t>
            </w:r>
            <w:r>
              <w:rPr>
                <w:rFonts w:hint="eastAsia" w:ascii="宋体" w:hAnsi="宋体"/>
                <w:color w:val="000000"/>
                <w:sz w:val="15"/>
                <w:szCs w:val="15"/>
              </w:rPr>
              <w:t>生涯</w:t>
            </w:r>
            <w:r>
              <w:rPr>
                <w:rFonts w:ascii="宋体" w:hAnsi="宋体"/>
                <w:color w:val="000000"/>
                <w:sz w:val="15"/>
                <w:szCs w:val="15"/>
              </w:rPr>
              <w:t>规划</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w:t>
            </w:r>
            <w:r>
              <w:rPr>
                <w:rFonts w:ascii="宋体" w:hAnsi="宋体"/>
                <w:color w:val="000000"/>
                <w:sz w:val="15"/>
                <w:szCs w:val="15"/>
              </w:rPr>
              <w:t>17</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0.5</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12</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10</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12/</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单周</w:t>
            </w:r>
          </w:p>
        </w:tc>
        <w:tc>
          <w:tcPr>
            <w:tcW w:w="850"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8</w:t>
            </w:r>
          </w:p>
        </w:tc>
        <w:tc>
          <w:tcPr>
            <w:tcW w:w="1697" w:type="dxa"/>
            <w:shd w:val="clear" w:color="auto" w:fill="auto"/>
            <w:vAlign w:val="center"/>
          </w:tcPr>
          <w:p>
            <w:pPr>
              <w:spacing w:line="240" w:lineRule="exact"/>
              <w:jc w:val="center"/>
              <w:rPr>
                <w:rFonts w:ascii="宋体" w:hAnsi="宋体"/>
                <w:color w:val="000000"/>
                <w:sz w:val="15"/>
                <w:szCs w:val="15"/>
              </w:rPr>
            </w:pPr>
            <w:r>
              <w:rPr>
                <w:rFonts w:ascii="宋体" w:hAnsi="宋体"/>
                <w:color w:val="000000"/>
                <w:sz w:val="15"/>
                <w:szCs w:val="15"/>
              </w:rPr>
              <w:t>就业</w:t>
            </w:r>
            <w:r>
              <w:rPr>
                <w:rFonts w:hint="eastAsia" w:ascii="宋体" w:hAnsi="宋体"/>
                <w:color w:val="000000"/>
                <w:sz w:val="15"/>
                <w:szCs w:val="15"/>
              </w:rPr>
              <w:t>基础课</w:t>
            </w:r>
          </w:p>
        </w:tc>
        <w:tc>
          <w:tcPr>
            <w:tcW w:w="851" w:type="dxa"/>
            <w:shd w:val="clear" w:color="auto" w:fill="auto"/>
            <w:vAlign w:val="center"/>
          </w:tcPr>
          <w:p>
            <w:pPr>
              <w:jc w:val="center"/>
              <w:rPr>
                <w:color w:val="000000"/>
                <w:sz w:val="15"/>
                <w:szCs w:val="15"/>
              </w:rPr>
            </w:pPr>
            <w:r>
              <w:rPr>
                <w:rFonts w:hint="eastAsia" w:ascii="宋体" w:hAnsi="宋体"/>
                <w:color w:val="000000"/>
                <w:sz w:val="15"/>
                <w:szCs w:val="15"/>
              </w:rPr>
              <w:t>08010</w:t>
            </w:r>
            <w:r>
              <w:rPr>
                <w:rFonts w:ascii="宋体" w:hAnsi="宋体"/>
                <w:color w:val="000000"/>
                <w:sz w:val="15"/>
                <w:szCs w:val="15"/>
              </w:rPr>
              <w:t>18</w:t>
            </w:r>
          </w:p>
        </w:tc>
        <w:tc>
          <w:tcPr>
            <w:tcW w:w="507" w:type="dxa"/>
            <w:shd w:val="clear" w:color="auto" w:fill="auto"/>
            <w:vAlign w:val="center"/>
          </w:tcPr>
          <w:p>
            <w:pPr>
              <w:spacing w:line="240" w:lineRule="exact"/>
              <w:jc w:val="center"/>
              <w:rPr>
                <w:rFonts w:ascii="宋体" w:hAnsi="宋体"/>
                <w:color w:val="000000"/>
                <w:sz w:val="15"/>
                <w:szCs w:val="15"/>
              </w:rPr>
            </w:pPr>
            <w:r>
              <w:rPr>
                <w:rFonts w:hint="eastAsia" w:ascii="宋体" w:hAnsi="宋体"/>
                <w:color w:val="000000"/>
                <w:sz w:val="15"/>
                <w:szCs w:val="15"/>
              </w:rPr>
              <w:t>0.5</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10</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10/</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前5周</w:t>
            </w:r>
          </w:p>
        </w:tc>
        <w:tc>
          <w:tcPr>
            <w:tcW w:w="850" w:type="dxa"/>
            <w:vAlign w:val="center"/>
          </w:tcPr>
          <w:p>
            <w:pPr>
              <w:spacing w:line="240" w:lineRule="exact"/>
              <w:jc w:val="center"/>
              <w:rPr>
                <w:rFonts w:ascii="宋体" w:hAnsi="宋体"/>
                <w:sz w:val="15"/>
                <w:szCs w:val="15"/>
              </w:rPr>
            </w:pPr>
            <w:r>
              <w:rPr>
                <w:rFonts w:hint="eastAsia" w:ascii="宋体" w:hAnsi="宋体"/>
                <w:sz w:val="15"/>
                <w:szCs w:val="15"/>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9</w:t>
            </w:r>
          </w:p>
        </w:tc>
        <w:tc>
          <w:tcPr>
            <w:tcW w:w="1697" w:type="dxa"/>
            <w:shd w:val="clear" w:color="auto" w:fill="auto"/>
            <w:vAlign w:val="center"/>
          </w:tcPr>
          <w:p>
            <w:pPr>
              <w:spacing w:line="240" w:lineRule="exact"/>
              <w:jc w:val="center"/>
              <w:rPr>
                <w:rFonts w:ascii="宋体" w:hAnsi="宋体"/>
                <w:color w:val="000000"/>
                <w:sz w:val="15"/>
                <w:szCs w:val="15"/>
              </w:rPr>
            </w:pPr>
            <w:r>
              <w:rPr>
                <w:rFonts w:ascii="宋体" w:hAnsi="宋体"/>
                <w:color w:val="000000"/>
                <w:sz w:val="15"/>
                <w:szCs w:val="15"/>
              </w:rPr>
              <w:t>就业指导课</w:t>
            </w:r>
          </w:p>
        </w:tc>
        <w:tc>
          <w:tcPr>
            <w:tcW w:w="851" w:type="dxa"/>
            <w:shd w:val="clear" w:color="auto" w:fill="auto"/>
            <w:vAlign w:val="center"/>
          </w:tcPr>
          <w:p>
            <w:pPr>
              <w:jc w:val="center"/>
              <w:rPr>
                <w:color w:val="000000"/>
                <w:sz w:val="15"/>
                <w:szCs w:val="15"/>
              </w:rPr>
            </w:pPr>
            <w:r>
              <w:rPr>
                <w:rFonts w:hint="eastAsia" w:ascii="宋体" w:hAnsi="宋体"/>
                <w:color w:val="000000"/>
                <w:sz w:val="15"/>
                <w:szCs w:val="15"/>
              </w:rPr>
              <w:t>0801008</w:t>
            </w:r>
          </w:p>
        </w:tc>
        <w:tc>
          <w:tcPr>
            <w:tcW w:w="507" w:type="dxa"/>
            <w:shd w:val="clear" w:color="auto" w:fill="auto"/>
            <w:vAlign w:val="center"/>
          </w:tcPr>
          <w:p>
            <w:pPr>
              <w:spacing w:line="240" w:lineRule="exact"/>
              <w:jc w:val="center"/>
              <w:rPr>
                <w:rFonts w:ascii="宋体" w:hAnsi="宋体"/>
                <w:color w:val="000000"/>
                <w:sz w:val="15"/>
                <w:szCs w:val="15"/>
              </w:rPr>
            </w:pPr>
            <w:r>
              <w:rPr>
                <w:rFonts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16/</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单周</w:t>
            </w:r>
          </w:p>
        </w:tc>
        <w:tc>
          <w:tcPr>
            <w:tcW w:w="850" w:type="dxa"/>
            <w:vAlign w:val="center"/>
          </w:tcPr>
          <w:p>
            <w:pPr>
              <w:spacing w:line="240" w:lineRule="exact"/>
              <w:jc w:val="center"/>
              <w:rPr>
                <w:rFonts w:ascii="宋体" w:hAnsi="宋体"/>
                <w:sz w:val="15"/>
                <w:szCs w:val="15"/>
              </w:rPr>
            </w:pPr>
            <w:r>
              <w:rPr>
                <w:rFonts w:hint="eastAsia" w:ascii="宋体" w:hAnsi="宋体"/>
                <w:sz w:val="15"/>
                <w:szCs w:val="15"/>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10</w:t>
            </w:r>
          </w:p>
        </w:tc>
        <w:tc>
          <w:tcPr>
            <w:tcW w:w="1697" w:type="dxa"/>
            <w:shd w:val="clear" w:color="auto" w:fill="auto"/>
            <w:vAlign w:val="center"/>
          </w:tcPr>
          <w:p>
            <w:pPr>
              <w:spacing w:line="240" w:lineRule="exact"/>
              <w:jc w:val="center"/>
              <w:rPr>
                <w:rFonts w:ascii="宋体" w:hAnsi="宋体"/>
                <w:color w:val="000000"/>
                <w:sz w:val="15"/>
                <w:szCs w:val="15"/>
              </w:rPr>
            </w:pPr>
            <w:r>
              <w:rPr>
                <w:rFonts w:hint="eastAsia" w:ascii="宋体" w:hAnsi="宋体"/>
                <w:color w:val="000000"/>
                <w:sz w:val="15"/>
                <w:szCs w:val="15"/>
              </w:rPr>
              <w:t>创业基础课</w:t>
            </w:r>
          </w:p>
        </w:tc>
        <w:tc>
          <w:tcPr>
            <w:tcW w:w="851" w:type="dxa"/>
            <w:shd w:val="clear" w:color="auto" w:fill="auto"/>
            <w:vAlign w:val="center"/>
          </w:tcPr>
          <w:p>
            <w:pPr>
              <w:adjustRightInd w:val="0"/>
              <w:snapToGrid w:val="0"/>
              <w:spacing w:line="240" w:lineRule="exact"/>
              <w:outlineLvl w:val="0"/>
              <w:rPr>
                <w:rFonts w:ascii="宋体" w:hAnsi="宋体"/>
                <w:color w:val="000000"/>
                <w:sz w:val="15"/>
                <w:szCs w:val="15"/>
              </w:rPr>
            </w:pPr>
            <w:r>
              <w:rPr>
                <w:rFonts w:hint="eastAsia" w:ascii="宋体" w:hAnsi="宋体"/>
                <w:color w:val="000000"/>
                <w:sz w:val="15"/>
                <w:szCs w:val="15"/>
              </w:rPr>
              <w:t>0801019</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10</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6</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16/</w:t>
            </w:r>
            <w:r>
              <w:rPr>
                <w:rFonts w:hint="eastAsia" w:ascii="宋体" w:hAnsi="宋体"/>
                <w:color w:val="000000"/>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双周</w:t>
            </w:r>
          </w:p>
        </w:tc>
        <w:tc>
          <w:tcPr>
            <w:tcW w:w="850" w:type="dxa"/>
            <w:vAlign w:val="center"/>
          </w:tcPr>
          <w:p>
            <w:pPr>
              <w:spacing w:line="240" w:lineRule="exact"/>
              <w:jc w:val="center"/>
              <w:rPr>
                <w:rFonts w:ascii="宋体" w:hAnsi="宋体"/>
                <w:sz w:val="15"/>
                <w:szCs w:val="15"/>
              </w:rPr>
            </w:pPr>
            <w:r>
              <w:rPr>
                <w:rFonts w:hint="eastAsia" w:ascii="宋体" w:hAnsi="宋体"/>
                <w:sz w:val="15"/>
                <w:szCs w:val="15"/>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11</w:t>
            </w:r>
          </w:p>
        </w:tc>
        <w:tc>
          <w:tcPr>
            <w:tcW w:w="1697" w:type="dxa"/>
            <w:shd w:val="clear" w:color="auto" w:fill="auto"/>
            <w:vAlign w:val="center"/>
          </w:tcPr>
          <w:p>
            <w:pPr>
              <w:spacing w:line="240" w:lineRule="exact"/>
              <w:jc w:val="center"/>
              <w:rPr>
                <w:rFonts w:ascii="宋体" w:hAnsi="宋体"/>
                <w:sz w:val="15"/>
                <w:szCs w:val="15"/>
              </w:rPr>
            </w:pPr>
            <w:r>
              <w:rPr>
                <w:rFonts w:hint="eastAsia" w:ascii="宋体" w:hAnsi="宋体"/>
                <w:sz w:val="15"/>
                <w:szCs w:val="15"/>
              </w:rPr>
              <w:t>“学习筑梦”</w:t>
            </w:r>
          </w:p>
          <w:p>
            <w:pPr>
              <w:spacing w:line="240" w:lineRule="exact"/>
              <w:jc w:val="center"/>
              <w:rPr>
                <w:rFonts w:ascii="宋体" w:hAnsi="宋体"/>
                <w:sz w:val="15"/>
                <w:szCs w:val="15"/>
              </w:rPr>
            </w:pPr>
            <w:r>
              <w:rPr>
                <w:rFonts w:ascii="宋体" w:hAnsi="宋体"/>
                <w:sz w:val="15"/>
                <w:szCs w:val="15"/>
              </w:rPr>
              <w:t>思政课</w:t>
            </w:r>
          </w:p>
        </w:tc>
        <w:tc>
          <w:tcPr>
            <w:tcW w:w="851" w:type="dxa"/>
            <w:shd w:val="clear" w:color="auto" w:fill="auto"/>
            <w:vAlign w:val="center"/>
          </w:tcPr>
          <w:p>
            <w:pPr>
              <w:adjustRightInd w:val="0"/>
              <w:snapToGrid w:val="0"/>
              <w:spacing w:line="240" w:lineRule="exact"/>
              <w:outlineLvl w:val="0"/>
              <w:rPr>
                <w:rFonts w:ascii="宋体" w:hAnsi="宋体"/>
                <w:sz w:val="15"/>
                <w:szCs w:val="15"/>
              </w:rPr>
            </w:pPr>
            <w:r>
              <w:rPr>
                <w:rFonts w:hint="eastAsia" w:ascii="宋体" w:hAnsi="宋体"/>
                <w:sz w:val="15"/>
                <w:szCs w:val="15"/>
              </w:rPr>
              <w:t>0801021</w:t>
            </w:r>
          </w:p>
        </w:tc>
        <w:tc>
          <w:tcPr>
            <w:tcW w:w="50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1</w:t>
            </w:r>
          </w:p>
        </w:tc>
        <w:tc>
          <w:tcPr>
            <w:tcW w:w="343" w:type="dxa"/>
            <w:vAlign w:val="center"/>
          </w:tcPr>
          <w:p>
            <w:pPr>
              <w:adjustRightInd w:val="0"/>
              <w:snapToGrid w:val="0"/>
              <w:spacing w:line="240" w:lineRule="exact"/>
              <w:jc w:val="center"/>
              <w:outlineLvl w:val="0"/>
              <w:rPr>
                <w:rFonts w:ascii="宋体" w:hAnsi="宋体"/>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1</w:t>
            </w:r>
            <w:r>
              <w:rPr>
                <w:rFonts w:ascii="宋体" w:hAnsi="宋体"/>
                <w:sz w:val="15"/>
                <w:szCs w:val="15"/>
              </w:rPr>
              <w:t>2</w:t>
            </w:r>
          </w:p>
        </w:tc>
        <w:tc>
          <w:tcPr>
            <w:tcW w:w="425"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8</w:t>
            </w:r>
          </w:p>
        </w:tc>
        <w:tc>
          <w:tcPr>
            <w:tcW w:w="51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6/</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6/</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双周</w:t>
            </w:r>
          </w:p>
        </w:tc>
        <w:tc>
          <w:tcPr>
            <w:tcW w:w="850" w:type="dxa"/>
            <w:vAlign w:val="center"/>
          </w:tcPr>
          <w:p>
            <w:pPr>
              <w:spacing w:line="240" w:lineRule="exact"/>
              <w:jc w:val="center"/>
              <w:rPr>
                <w:rFonts w:ascii="宋体" w:hAnsi="宋体"/>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12</w:t>
            </w:r>
          </w:p>
        </w:tc>
        <w:tc>
          <w:tcPr>
            <w:tcW w:w="1697" w:type="dxa"/>
            <w:shd w:val="clear" w:color="auto" w:fill="auto"/>
            <w:vAlign w:val="center"/>
          </w:tcPr>
          <w:p>
            <w:pPr>
              <w:adjustRightInd w:val="0"/>
              <w:snapToGrid w:val="0"/>
              <w:spacing w:line="240" w:lineRule="exact"/>
              <w:jc w:val="center"/>
              <w:outlineLvl w:val="0"/>
              <w:rPr>
                <w:rFonts w:hint="eastAsia" w:ascii="宋体" w:hAnsi="宋体"/>
                <w:color w:val="000000"/>
                <w:sz w:val="15"/>
                <w:szCs w:val="15"/>
              </w:rPr>
            </w:pPr>
            <w:r>
              <w:rPr>
                <w:rFonts w:hint="eastAsia" w:ascii="宋体" w:hAnsi="宋体"/>
                <w:color w:val="000000"/>
                <w:sz w:val="15"/>
                <w:szCs w:val="15"/>
              </w:rPr>
              <w:t>形势与政策Ⅰ</w:t>
            </w:r>
          </w:p>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（《习近平总书记教育重要论述讲义》4个专题）</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0801005</w:t>
            </w:r>
          </w:p>
        </w:tc>
        <w:tc>
          <w:tcPr>
            <w:tcW w:w="507" w:type="dxa"/>
            <w:vMerge w:val="restart"/>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1</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6</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后</w:t>
            </w:r>
            <w:r>
              <w:rPr>
                <w:rFonts w:ascii="宋体" w:hAnsi="宋体"/>
                <w:sz w:val="15"/>
                <w:szCs w:val="15"/>
              </w:rPr>
              <w:t>2</w:t>
            </w:r>
            <w:r>
              <w:rPr>
                <w:rFonts w:hint="eastAsia" w:ascii="宋体" w:hAnsi="宋体"/>
                <w:sz w:val="15"/>
                <w:szCs w:val="15"/>
              </w:rPr>
              <w:t>周</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ascii="宋体" w:hAnsi="宋体"/>
                <w:sz w:val="15"/>
                <w:szCs w:val="15"/>
              </w:rPr>
              <w:t>1</w:t>
            </w:r>
            <w:r>
              <w:rPr>
                <w:rFonts w:hint="eastAsia" w:ascii="宋体" w:hAnsi="宋体"/>
                <w:sz w:val="15"/>
                <w:szCs w:val="15"/>
              </w:rPr>
              <w:t>3</w:t>
            </w:r>
          </w:p>
        </w:tc>
        <w:tc>
          <w:tcPr>
            <w:tcW w:w="1697" w:type="dxa"/>
            <w:shd w:val="clear" w:color="auto" w:fill="auto"/>
            <w:vAlign w:val="center"/>
          </w:tcPr>
          <w:p>
            <w:pPr>
              <w:jc w:val="center"/>
              <w:rPr>
                <w:rFonts w:hint="eastAsia" w:ascii="宋体" w:hAnsi="宋体"/>
                <w:color w:val="000000"/>
                <w:sz w:val="15"/>
                <w:szCs w:val="15"/>
              </w:rPr>
            </w:pPr>
            <w:r>
              <w:rPr>
                <w:rFonts w:hint="eastAsia" w:ascii="宋体" w:hAnsi="宋体"/>
                <w:color w:val="000000"/>
                <w:sz w:val="15"/>
                <w:szCs w:val="15"/>
              </w:rPr>
              <w:t>形势与政策Ⅱ</w:t>
            </w:r>
          </w:p>
          <w:p>
            <w:pPr>
              <w:jc w:val="center"/>
              <w:rPr>
                <w:color w:val="000000"/>
                <w:sz w:val="15"/>
                <w:szCs w:val="15"/>
              </w:rPr>
            </w:pPr>
            <w:r>
              <w:rPr>
                <w:rFonts w:hint="eastAsia" w:ascii="宋体" w:hAnsi="宋体"/>
                <w:color w:val="000000"/>
                <w:sz w:val="15"/>
                <w:szCs w:val="15"/>
              </w:rPr>
              <w:t>（《习近平总书记教育重要论述讲义》4个专题）</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0801005</w:t>
            </w:r>
          </w:p>
        </w:tc>
        <w:tc>
          <w:tcPr>
            <w:tcW w:w="507" w:type="dxa"/>
            <w:vMerge w:val="continue"/>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6</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后</w:t>
            </w:r>
            <w:r>
              <w:rPr>
                <w:rFonts w:ascii="宋体" w:hAnsi="宋体"/>
                <w:sz w:val="15"/>
                <w:szCs w:val="15"/>
              </w:rPr>
              <w:t>2</w:t>
            </w:r>
            <w:r>
              <w:rPr>
                <w:rFonts w:hint="eastAsia" w:ascii="宋体" w:hAnsi="宋体"/>
                <w:sz w:val="15"/>
                <w:szCs w:val="15"/>
              </w:rPr>
              <w:t>周</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ascii="宋体" w:hAnsi="宋体"/>
                <w:sz w:val="15"/>
                <w:szCs w:val="15"/>
              </w:rPr>
              <w:t>1</w:t>
            </w:r>
            <w:r>
              <w:rPr>
                <w:rFonts w:hint="eastAsia" w:ascii="宋体" w:hAnsi="宋体"/>
                <w:sz w:val="15"/>
                <w:szCs w:val="15"/>
              </w:rPr>
              <w:t>4</w:t>
            </w:r>
          </w:p>
        </w:tc>
        <w:tc>
          <w:tcPr>
            <w:tcW w:w="1697" w:type="dxa"/>
            <w:shd w:val="clear" w:color="auto" w:fill="auto"/>
            <w:vAlign w:val="center"/>
          </w:tcPr>
          <w:p>
            <w:pPr>
              <w:jc w:val="center"/>
              <w:rPr>
                <w:rFonts w:hint="eastAsia" w:ascii="宋体" w:hAnsi="宋体"/>
                <w:color w:val="000000"/>
                <w:sz w:val="15"/>
                <w:szCs w:val="15"/>
              </w:rPr>
            </w:pPr>
            <w:r>
              <w:rPr>
                <w:rFonts w:hint="eastAsia" w:ascii="宋体" w:hAnsi="宋体"/>
                <w:color w:val="000000"/>
                <w:sz w:val="15"/>
                <w:szCs w:val="15"/>
              </w:rPr>
              <w:t>形势与政策Ⅲ</w:t>
            </w:r>
          </w:p>
          <w:p>
            <w:pPr>
              <w:jc w:val="center"/>
              <w:rPr>
                <w:rFonts w:ascii="宋体" w:hAnsi="宋体"/>
                <w:color w:val="000000"/>
                <w:sz w:val="15"/>
                <w:szCs w:val="15"/>
              </w:rPr>
            </w:pPr>
            <w:r>
              <w:rPr>
                <w:rFonts w:hint="eastAsia" w:ascii="宋体" w:hAnsi="宋体"/>
                <w:color w:val="000000"/>
                <w:sz w:val="15"/>
                <w:szCs w:val="15"/>
              </w:rPr>
              <w:t>（《习近平总书记教育重要论述讲义》1个专题）</w:t>
            </w:r>
          </w:p>
        </w:tc>
        <w:tc>
          <w:tcPr>
            <w:tcW w:w="851" w:type="dxa"/>
            <w:shd w:val="clear" w:color="auto" w:fill="auto"/>
            <w:vAlign w:val="center"/>
          </w:tcPr>
          <w:p>
            <w:pPr>
              <w:rPr>
                <w:sz w:val="15"/>
                <w:szCs w:val="15"/>
              </w:rPr>
            </w:pPr>
            <w:r>
              <w:rPr>
                <w:rFonts w:hint="eastAsia" w:ascii="宋体" w:hAnsi="宋体"/>
                <w:color w:val="000000"/>
                <w:sz w:val="15"/>
                <w:szCs w:val="15"/>
              </w:rPr>
              <w:t>0801005</w:t>
            </w:r>
          </w:p>
        </w:tc>
        <w:tc>
          <w:tcPr>
            <w:tcW w:w="507" w:type="dxa"/>
            <w:vMerge w:val="continue"/>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sz w:val="15"/>
                <w:szCs w:val="15"/>
              </w:rPr>
              <w:t>2/</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vMerge w:val="restart"/>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前2周</w:t>
            </w:r>
          </w:p>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周三</w:t>
            </w:r>
          </w:p>
          <w:p>
            <w:pPr>
              <w:adjustRightInd w:val="0"/>
              <w:snapToGrid w:val="0"/>
              <w:spacing w:line="240" w:lineRule="exact"/>
              <w:jc w:val="center"/>
              <w:outlineLvl w:val="0"/>
              <w:rPr>
                <w:rFonts w:ascii="宋体" w:hAnsi="宋体"/>
                <w:color w:val="FF0000"/>
                <w:sz w:val="15"/>
                <w:szCs w:val="15"/>
              </w:rPr>
            </w:pPr>
            <w:r>
              <w:rPr>
                <w:rFonts w:hint="eastAsia" w:ascii="宋体" w:hAnsi="宋体"/>
                <w:color w:val="000000"/>
                <w:sz w:val="15"/>
                <w:szCs w:val="15"/>
              </w:rPr>
              <w:t xml:space="preserve">下午 </w:t>
            </w:r>
            <w:r>
              <w:rPr>
                <w:rFonts w:hint="eastAsia" w:ascii="宋体" w:hAnsi="宋体"/>
                <w:color w:val="FF0000"/>
                <w:sz w:val="15"/>
                <w:szCs w:val="15"/>
              </w:rPr>
              <w:t xml:space="preserve"> </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ascii="宋体" w:hAnsi="宋体"/>
                <w:sz w:val="15"/>
                <w:szCs w:val="15"/>
              </w:rPr>
              <w:t>1</w:t>
            </w:r>
            <w:r>
              <w:rPr>
                <w:rFonts w:hint="eastAsia" w:ascii="宋体" w:hAnsi="宋体"/>
                <w:sz w:val="15"/>
                <w:szCs w:val="15"/>
              </w:rPr>
              <w:t>5</w:t>
            </w:r>
          </w:p>
        </w:tc>
        <w:tc>
          <w:tcPr>
            <w:tcW w:w="1697" w:type="dxa"/>
            <w:shd w:val="clear" w:color="auto" w:fill="auto"/>
            <w:vAlign w:val="center"/>
          </w:tcPr>
          <w:p>
            <w:pPr>
              <w:jc w:val="center"/>
              <w:rPr>
                <w:rFonts w:hint="eastAsia" w:ascii="宋体" w:hAnsi="宋体"/>
                <w:color w:val="000000"/>
                <w:sz w:val="15"/>
                <w:szCs w:val="15"/>
              </w:rPr>
            </w:pPr>
            <w:r>
              <w:rPr>
                <w:rFonts w:hint="eastAsia" w:ascii="宋体" w:hAnsi="宋体"/>
                <w:color w:val="000000"/>
                <w:sz w:val="15"/>
                <w:szCs w:val="15"/>
              </w:rPr>
              <w:t>形势与政策Ⅳ</w:t>
            </w:r>
          </w:p>
          <w:p>
            <w:pPr>
              <w:jc w:val="center"/>
              <w:rPr>
                <w:rFonts w:ascii="宋体" w:hAnsi="宋体"/>
                <w:color w:val="000000"/>
                <w:sz w:val="15"/>
                <w:szCs w:val="15"/>
              </w:rPr>
            </w:pPr>
            <w:r>
              <w:rPr>
                <w:rFonts w:hint="eastAsia" w:ascii="宋体" w:hAnsi="宋体"/>
                <w:color w:val="000000"/>
                <w:sz w:val="15"/>
                <w:szCs w:val="15"/>
              </w:rPr>
              <w:t>（《习近平总书记教育重要论述讲义》1个专题）</w:t>
            </w:r>
          </w:p>
        </w:tc>
        <w:tc>
          <w:tcPr>
            <w:tcW w:w="851" w:type="dxa"/>
            <w:shd w:val="clear" w:color="auto" w:fill="auto"/>
            <w:vAlign w:val="center"/>
          </w:tcPr>
          <w:p>
            <w:pPr>
              <w:rPr>
                <w:sz w:val="15"/>
                <w:szCs w:val="15"/>
              </w:rPr>
            </w:pPr>
            <w:r>
              <w:rPr>
                <w:rFonts w:hint="eastAsia" w:ascii="宋体" w:hAnsi="宋体"/>
                <w:color w:val="000000"/>
                <w:sz w:val="15"/>
                <w:szCs w:val="15"/>
              </w:rPr>
              <w:t>0801005</w:t>
            </w:r>
          </w:p>
        </w:tc>
        <w:tc>
          <w:tcPr>
            <w:tcW w:w="507" w:type="dxa"/>
            <w:vMerge w:val="continue"/>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sz w:val="15"/>
                <w:szCs w:val="15"/>
              </w:rPr>
              <w:t>2/</w:t>
            </w:r>
            <w:r>
              <w:rPr>
                <w:rFonts w:hint="eastAsia" w:ascii="宋体" w:hAnsi="宋体"/>
                <w:sz w:val="15"/>
                <w:szCs w:val="15"/>
              </w:rPr>
              <w:t>期</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vMerge w:val="continue"/>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ascii="宋体" w:hAnsi="宋体"/>
                <w:sz w:val="15"/>
                <w:szCs w:val="15"/>
              </w:rPr>
              <w:t>1</w:t>
            </w:r>
            <w:r>
              <w:rPr>
                <w:rFonts w:hint="eastAsia" w:ascii="宋体" w:hAnsi="宋体"/>
                <w:sz w:val="15"/>
                <w:szCs w:val="15"/>
              </w:rPr>
              <w:t>6</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思想道德修养与法律</w:t>
            </w:r>
            <w:r>
              <w:rPr>
                <w:rFonts w:ascii="宋体" w:hAnsi="宋体"/>
                <w:color w:val="000000"/>
                <w:sz w:val="15"/>
                <w:szCs w:val="15"/>
              </w:rPr>
              <w:t>基础</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0801004</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S</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40</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前1</w:t>
            </w:r>
            <w:r>
              <w:rPr>
                <w:rFonts w:ascii="宋体" w:hAnsi="宋体"/>
                <w:color w:val="000000"/>
                <w:sz w:val="15"/>
                <w:szCs w:val="15"/>
              </w:rPr>
              <w:t>2</w:t>
            </w:r>
            <w:r>
              <w:rPr>
                <w:rFonts w:hint="eastAsia" w:ascii="宋体" w:hAnsi="宋体"/>
                <w:color w:val="000000"/>
                <w:sz w:val="15"/>
                <w:szCs w:val="15"/>
              </w:rPr>
              <w:t>周</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17</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毛泽东思想</w:t>
            </w:r>
            <w:r>
              <w:rPr>
                <w:rFonts w:ascii="宋体" w:hAnsi="宋体"/>
                <w:color w:val="000000"/>
                <w:sz w:val="15"/>
                <w:szCs w:val="15"/>
              </w:rPr>
              <w:t>和</w:t>
            </w:r>
            <w:r>
              <w:rPr>
                <w:rFonts w:hint="eastAsia" w:ascii="宋体" w:hAnsi="宋体"/>
                <w:color w:val="000000"/>
                <w:sz w:val="15"/>
                <w:szCs w:val="15"/>
              </w:rPr>
              <w:t>中国特色社会主义</w:t>
            </w:r>
            <w:r>
              <w:rPr>
                <w:rFonts w:ascii="宋体" w:hAnsi="宋体"/>
                <w:color w:val="000000"/>
                <w:sz w:val="15"/>
                <w:szCs w:val="15"/>
              </w:rPr>
              <w:t>理论体系概论</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0801002</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S</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64</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56</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前16周</w:t>
            </w:r>
          </w:p>
        </w:tc>
        <w:tc>
          <w:tcPr>
            <w:tcW w:w="850" w:type="dxa"/>
          </w:tcPr>
          <w:p>
            <w:pPr>
              <w:jc w:val="center"/>
              <w:rPr>
                <w:sz w:val="15"/>
                <w:szCs w:val="15"/>
              </w:rPr>
            </w:pPr>
            <w:r>
              <w:rPr>
                <w:rFonts w:hint="eastAsia" w:ascii="宋体" w:hAnsi="宋体"/>
                <w:sz w:val="15"/>
                <w:szCs w:val="15"/>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18</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体育与健康Ⅰ</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0803002</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r>
              <w:rPr>
                <w:rFonts w:ascii="宋体" w:hAnsi="宋体"/>
                <w:color w:val="000000"/>
                <w:sz w:val="15"/>
                <w:szCs w:val="15"/>
              </w:rPr>
              <w:t>6</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2</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jc w:val="center"/>
              <w:rPr>
                <w:color w:val="000000"/>
                <w:sz w:val="15"/>
                <w:szCs w:val="15"/>
              </w:rPr>
            </w:pPr>
            <w:r>
              <w:rPr>
                <w:rFonts w:hint="eastAsia" w:ascii="宋体" w:hAnsi="宋体"/>
                <w:color w:val="000000"/>
                <w:sz w:val="15"/>
                <w:szCs w:val="15"/>
              </w:rPr>
              <w:t>周学时</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体育</w:t>
            </w:r>
            <w:r>
              <w:rPr>
                <w:rFonts w:ascii="宋体" w:hAnsi="宋体"/>
                <w:color w:val="000000"/>
                <w:sz w:val="15"/>
                <w:szCs w:val="15"/>
              </w:rPr>
              <w:t>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19</w:t>
            </w:r>
          </w:p>
        </w:tc>
        <w:tc>
          <w:tcPr>
            <w:tcW w:w="169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体育与健康</w:t>
            </w:r>
            <w:r>
              <w:rPr>
                <w:rFonts w:hint="eastAsia" w:ascii="宋体" w:hAnsi="宋体"/>
                <w:color w:val="000000"/>
                <w:sz w:val="15"/>
                <w:szCs w:val="15"/>
              </w:rPr>
              <w:t>Ⅱ</w:t>
            </w:r>
          </w:p>
        </w:tc>
        <w:tc>
          <w:tcPr>
            <w:tcW w:w="851"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0803002</w:t>
            </w:r>
          </w:p>
        </w:tc>
        <w:tc>
          <w:tcPr>
            <w:tcW w:w="50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343"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36</w:t>
            </w:r>
          </w:p>
        </w:tc>
        <w:tc>
          <w:tcPr>
            <w:tcW w:w="42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3</w:t>
            </w:r>
            <w:r>
              <w:rPr>
                <w:rFonts w:ascii="宋体" w:hAnsi="宋体"/>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jc w:val="center"/>
              <w:rPr>
                <w:sz w:val="15"/>
                <w:szCs w:val="15"/>
              </w:rPr>
            </w:pPr>
            <w:r>
              <w:rPr>
                <w:rFonts w:hint="eastAsia" w:ascii="宋体" w:hAnsi="宋体"/>
                <w:sz w:val="15"/>
                <w:szCs w:val="15"/>
              </w:rPr>
              <w:t>周学时</w:t>
            </w:r>
          </w:p>
        </w:tc>
        <w:tc>
          <w:tcPr>
            <w:tcW w:w="850"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体育</w:t>
            </w:r>
            <w:r>
              <w:rPr>
                <w:rFonts w:ascii="宋体" w:hAnsi="宋体"/>
                <w:sz w:val="15"/>
                <w:szCs w:val="15"/>
              </w:rPr>
              <w:t>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sz w:val="15"/>
                <w:szCs w:val="15"/>
              </w:rPr>
            </w:pPr>
            <w:r>
              <w:rPr>
                <w:rFonts w:hint="eastAsia" w:ascii="宋体" w:hAnsi="宋体"/>
                <w:sz w:val="15"/>
                <w:szCs w:val="15"/>
              </w:rPr>
              <w:t>20</w:t>
            </w:r>
          </w:p>
        </w:tc>
        <w:tc>
          <w:tcPr>
            <w:tcW w:w="169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体育与健康</w:t>
            </w:r>
            <w:r>
              <w:rPr>
                <w:rFonts w:hint="eastAsia" w:ascii="宋体" w:hAnsi="宋体"/>
                <w:color w:val="000000"/>
                <w:sz w:val="15"/>
                <w:szCs w:val="15"/>
              </w:rPr>
              <w:t>Ⅲ</w:t>
            </w:r>
          </w:p>
        </w:tc>
        <w:tc>
          <w:tcPr>
            <w:tcW w:w="851"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0803002</w:t>
            </w:r>
          </w:p>
        </w:tc>
        <w:tc>
          <w:tcPr>
            <w:tcW w:w="507"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343"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sz w:val="15"/>
                <w:szCs w:val="15"/>
              </w:rPr>
            </w:pPr>
            <w:r>
              <w:rPr>
                <w:rFonts w:ascii="宋体" w:hAnsi="宋体"/>
                <w:sz w:val="15"/>
                <w:szCs w:val="15"/>
              </w:rPr>
              <w:t>36</w:t>
            </w:r>
          </w:p>
        </w:tc>
        <w:tc>
          <w:tcPr>
            <w:tcW w:w="42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3</w:t>
            </w:r>
            <w:r>
              <w:rPr>
                <w:rFonts w:ascii="宋体" w:hAnsi="宋体"/>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2</w:t>
            </w: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sz w:val="15"/>
                <w:szCs w:val="15"/>
              </w:rPr>
            </w:pPr>
          </w:p>
        </w:tc>
        <w:tc>
          <w:tcPr>
            <w:tcW w:w="850" w:type="dxa"/>
            <w:shd w:val="clear" w:color="auto" w:fill="auto"/>
            <w:vAlign w:val="center"/>
          </w:tcPr>
          <w:p>
            <w:pPr>
              <w:jc w:val="center"/>
              <w:rPr>
                <w:rFonts w:ascii="宋体" w:hAnsi="宋体"/>
                <w:sz w:val="15"/>
                <w:szCs w:val="15"/>
              </w:rPr>
            </w:pPr>
            <w:r>
              <w:rPr>
                <w:rFonts w:hint="eastAsia" w:ascii="宋体" w:hAnsi="宋体"/>
                <w:sz w:val="15"/>
                <w:szCs w:val="15"/>
              </w:rPr>
              <w:t>周学时</w:t>
            </w:r>
          </w:p>
        </w:tc>
        <w:tc>
          <w:tcPr>
            <w:tcW w:w="850" w:type="dxa"/>
            <w:vAlign w:val="center"/>
          </w:tcPr>
          <w:p>
            <w:pPr>
              <w:adjustRightInd w:val="0"/>
              <w:snapToGrid w:val="0"/>
              <w:spacing w:line="240" w:lineRule="exact"/>
              <w:jc w:val="center"/>
              <w:outlineLvl w:val="0"/>
              <w:rPr>
                <w:rFonts w:ascii="宋体" w:hAnsi="宋体"/>
                <w:sz w:val="15"/>
                <w:szCs w:val="15"/>
              </w:rPr>
            </w:pPr>
            <w:r>
              <w:rPr>
                <w:rFonts w:hint="eastAsia" w:ascii="宋体" w:hAnsi="宋体"/>
                <w:sz w:val="15"/>
                <w:szCs w:val="15"/>
              </w:rPr>
              <w:t>体育</w:t>
            </w:r>
            <w:r>
              <w:rPr>
                <w:rFonts w:ascii="宋体" w:hAnsi="宋体"/>
                <w:sz w:val="15"/>
                <w:szCs w:val="15"/>
              </w:rPr>
              <w:t>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21</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计算机应用基础</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0401004</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C</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56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1</w:t>
            </w:r>
            <w:r>
              <w:rPr>
                <w:rFonts w:ascii="宋体" w:hAnsi="宋体"/>
                <w:color w:val="000000"/>
                <w:sz w:val="15"/>
                <w:szCs w:val="15"/>
              </w:rPr>
              <w:t>2</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r>
              <w:rPr>
                <w:rFonts w:ascii="宋体" w:hAnsi="宋体"/>
                <w:color w:val="000000"/>
                <w:sz w:val="15"/>
                <w:szCs w:val="15"/>
              </w:rPr>
              <w:t>4</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jc w:val="center"/>
              <w:rPr>
                <w:color w:val="000000"/>
                <w:sz w:val="15"/>
                <w:szCs w:val="15"/>
              </w:rPr>
            </w:pPr>
            <w:r>
              <w:rPr>
                <w:rFonts w:hint="eastAsia" w:ascii="宋体" w:hAnsi="宋体"/>
                <w:color w:val="000000"/>
                <w:sz w:val="15"/>
                <w:szCs w:val="15"/>
              </w:rPr>
              <w:t>周学时</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信息</w:t>
            </w:r>
            <w:r>
              <w:rPr>
                <w:rFonts w:ascii="宋体" w:hAnsi="宋体"/>
                <w:color w:val="000000"/>
                <w:sz w:val="15"/>
                <w:szCs w:val="15"/>
              </w:rPr>
              <w:t>工程</w:t>
            </w:r>
            <w:r>
              <w:rPr>
                <w:rFonts w:hint="eastAsia" w:ascii="宋体" w:hAnsi="宋体"/>
                <w:color w:val="000000"/>
                <w:sz w:val="15"/>
                <w:szCs w:val="15"/>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22</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大学英语</w:t>
            </w:r>
          </w:p>
        </w:tc>
        <w:tc>
          <w:tcPr>
            <w:tcW w:w="851" w:type="dxa"/>
            <w:shd w:val="clear" w:color="auto" w:fill="auto"/>
            <w:vAlign w:val="center"/>
          </w:tcPr>
          <w:p>
            <w:pPr>
              <w:rPr>
                <w:rFonts w:ascii="宋体" w:hAnsi="宋体"/>
                <w:color w:val="000000"/>
                <w:sz w:val="15"/>
                <w:szCs w:val="15"/>
              </w:rPr>
            </w:pPr>
            <w:r>
              <w:rPr>
                <w:rFonts w:hint="eastAsia" w:ascii="宋体" w:hAnsi="宋体"/>
                <w:color w:val="000000"/>
                <w:sz w:val="15"/>
                <w:szCs w:val="15"/>
              </w:rPr>
              <w:t>0805001</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S</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56</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28</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28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周学时</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公共</w:t>
            </w:r>
            <w:r>
              <w:rPr>
                <w:rFonts w:ascii="宋体" w:hAnsi="宋体"/>
                <w:color w:val="000000"/>
                <w:sz w:val="15"/>
                <w:szCs w:val="15"/>
              </w:rPr>
              <w:t>基础教学部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shd w:val="clear" w:color="auto" w:fill="auto"/>
            <w:vAlign w:val="center"/>
          </w:tcPr>
          <w:p>
            <w:pPr>
              <w:adjustRightInd w:val="0"/>
              <w:snapToGrid w:val="0"/>
              <w:spacing w:line="360" w:lineRule="auto"/>
              <w:jc w:val="center"/>
              <w:outlineLvl w:val="0"/>
              <w:rPr>
                <w:rFonts w:ascii="宋体" w:hAnsi="宋体"/>
                <w:color w:val="000000"/>
                <w:sz w:val="15"/>
                <w:szCs w:val="15"/>
              </w:rPr>
            </w:pPr>
            <w:r>
              <w:rPr>
                <w:rFonts w:hint="eastAsia" w:ascii="宋体" w:hAnsi="宋体"/>
                <w:color w:val="000000"/>
                <w:sz w:val="15"/>
                <w:szCs w:val="15"/>
              </w:rPr>
              <w:t>23</w:t>
            </w:r>
          </w:p>
        </w:tc>
        <w:tc>
          <w:tcPr>
            <w:tcW w:w="169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应用文写作</w:t>
            </w:r>
          </w:p>
        </w:tc>
        <w:tc>
          <w:tcPr>
            <w:tcW w:w="851"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0806002</w:t>
            </w:r>
          </w:p>
        </w:tc>
        <w:tc>
          <w:tcPr>
            <w:tcW w:w="507"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ascii="宋体" w:hAnsi="宋体"/>
                <w:color w:val="000000"/>
                <w:sz w:val="15"/>
                <w:szCs w:val="15"/>
              </w:rPr>
              <w:t>3</w:t>
            </w:r>
          </w:p>
        </w:tc>
        <w:tc>
          <w:tcPr>
            <w:tcW w:w="343" w:type="dxa"/>
            <w:vAlign w:val="center"/>
          </w:tcPr>
          <w:p>
            <w:pPr>
              <w:adjustRightInd w:val="0"/>
              <w:snapToGrid w:val="0"/>
              <w:spacing w:line="240" w:lineRule="exact"/>
              <w:jc w:val="center"/>
              <w:outlineLvl w:val="0"/>
              <w:rPr>
                <w:rFonts w:ascii="宋体" w:hAnsi="宋体"/>
                <w:color w:val="000000"/>
                <w:spacing w:val="-20"/>
                <w:sz w:val="15"/>
                <w:szCs w:val="15"/>
              </w:rPr>
            </w:pPr>
            <w:r>
              <w:rPr>
                <w:rFonts w:hint="eastAsia" w:ascii="宋体" w:hAnsi="宋体"/>
                <w:color w:val="000000"/>
                <w:spacing w:val="-20"/>
                <w:sz w:val="15"/>
                <w:szCs w:val="15"/>
              </w:rPr>
              <w:t xml:space="preserve">C </w:t>
            </w:r>
            <w:r>
              <w:rPr>
                <w:rFonts w:ascii="宋体" w:hAnsi="宋体"/>
                <w:color w:val="000000"/>
                <w:spacing w:val="-20"/>
                <w:sz w:val="15"/>
                <w:szCs w:val="15"/>
              </w:rPr>
              <w:t>/</w:t>
            </w:r>
            <w:r>
              <w:rPr>
                <w:rFonts w:hint="eastAsia" w:ascii="宋体" w:hAnsi="宋体"/>
                <w:color w:val="000000"/>
                <w:spacing w:val="-20"/>
                <w:sz w:val="15"/>
                <w:szCs w:val="15"/>
              </w:rPr>
              <w:t>S</w:t>
            </w:r>
          </w:p>
        </w:tc>
        <w:tc>
          <w:tcPr>
            <w:tcW w:w="508"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48</w:t>
            </w:r>
          </w:p>
        </w:tc>
        <w:tc>
          <w:tcPr>
            <w:tcW w:w="42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40</w:t>
            </w:r>
          </w:p>
        </w:tc>
        <w:tc>
          <w:tcPr>
            <w:tcW w:w="515"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8</w:t>
            </w:r>
          </w:p>
        </w:tc>
        <w:tc>
          <w:tcPr>
            <w:tcW w:w="519"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4</w:t>
            </w: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520" w:type="dxa"/>
            <w:shd w:val="clear" w:color="auto" w:fill="auto"/>
            <w:vAlign w:val="center"/>
          </w:tcPr>
          <w:p>
            <w:pPr>
              <w:adjustRightInd w:val="0"/>
              <w:snapToGrid w:val="0"/>
              <w:spacing w:line="240" w:lineRule="exact"/>
              <w:jc w:val="center"/>
              <w:outlineLvl w:val="0"/>
              <w:rPr>
                <w:rFonts w:ascii="宋体" w:hAnsi="宋体"/>
                <w:color w:val="000000"/>
                <w:sz w:val="15"/>
                <w:szCs w:val="15"/>
              </w:rPr>
            </w:pPr>
          </w:p>
        </w:tc>
        <w:tc>
          <w:tcPr>
            <w:tcW w:w="850" w:type="dxa"/>
            <w:shd w:val="clear" w:color="auto" w:fill="auto"/>
            <w:vAlign w:val="center"/>
          </w:tcPr>
          <w:p>
            <w:pPr>
              <w:jc w:val="center"/>
              <w:rPr>
                <w:color w:val="000000"/>
                <w:sz w:val="15"/>
                <w:szCs w:val="15"/>
              </w:rPr>
            </w:pPr>
            <w:r>
              <w:rPr>
                <w:rFonts w:hint="eastAsia" w:ascii="宋体" w:hAnsi="宋体"/>
                <w:color w:val="000000"/>
                <w:sz w:val="15"/>
                <w:szCs w:val="15"/>
              </w:rPr>
              <w:t>周学时</w:t>
            </w:r>
          </w:p>
        </w:tc>
        <w:tc>
          <w:tcPr>
            <w:tcW w:w="850" w:type="dxa"/>
            <w:vAlign w:val="center"/>
          </w:tcPr>
          <w:p>
            <w:pPr>
              <w:adjustRightInd w:val="0"/>
              <w:snapToGrid w:val="0"/>
              <w:spacing w:line="240" w:lineRule="exact"/>
              <w:jc w:val="center"/>
              <w:outlineLvl w:val="0"/>
              <w:rPr>
                <w:rFonts w:ascii="宋体" w:hAnsi="宋体"/>
                <w:color w:val="000000"/>
                <w:sz w:val="15"/>
                <w:szCs w:val="15"/>
              </w:rPr>
            </w:pPr>
            <w:r>
              <w:rPr>
                <w:rFonts w:hint="eastAsia" w:ascii="宋体" w:hAnsi="宋体"/>
                <w:color w:val="000000"/>
                <w:sz w:val="15"/>
                <w:szCs w:val="15"/>
              </w:rPr>
              <w:t>公共</w:t>
            </w:r>
            <w:r>
              <w:rPr>
                <w:rFonts w:ascii="宋体" w:hAnsi="宋体"/>
                <w:color w:val="000000"/>
                <w:sz w:val="15"/>
                <w:szCs w:val="15"/>
              </w:rPr>
              <w:t>基础教学部</w:t>
            </w:r>
          </w:p>
        </w:tc>
      </w:tr>
    </w:tbl>
    <w:p/>
    <w:tbl>
      <w:tblPr>
        <w:tblStyle w:val="8"/>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697"/>
        <w:gridCol w:w="851"/>
        <w:gridCol w:w="507"/>
        <w:gridCol w:w="343"/>
        <w:gridCol w:w="508"/>
        <w:gridCol w:w="425"/>
        <w:gridCol w:w="515"/>
        <w:gridCol w:w="519"/>
        <w:gridCol w:w="520"/>
        <w:gridCol w:w="520"/>
        <w:gridCol w:w="520"/>
        <w:gridCol w:w="520"/>
        <w:gridCol w:w="52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8" w:type="dxa"/>
            <w:gridSpan w:val="2"/>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二、专业平台课程（B）</w:t>
            </w:r>
          </w:p>
        </w:tc>
        <w:tc>
          <w:tcPr>
            <w:tcW w:w="851" w:type="dxa"/>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sz w:val="15"/>
                <w:szCs w:val="15"/>
              </w:rPr>
              <w:t>合计</w:t>
            </w:r>
          </w:p>
        </w:tc>
        <w:tc>
          <w:tcPr>
            <w:tcW w:w="507" w:type="dxa"/>
            <w:shd w:val="clear" w:color="auto" w:fill="auto"/>
            <w:vAlign w:val="center"/>
          </w:tcPr>
          <w:p>
            <w:pPr>
              <w:adjustRightInd w:val="0"/>
              <w:snapToGrid w:val="0"/>
              <w:spacing w:line="400" w:lineRule="exact"/>
              <w:jc w:val="center"/>
              <w:outlineLvl w:val="0"/>
              <w:rPr>
                <w:rFonts w:ascii="宋体" w:hAnsi="宋体"/>
                <w:b/>
                <w:bCs/>
                <w:sz w:val="15"/>
                <w:szCs w:val="15"/>
              </w:rPr>
            </w:pPr>
            <w:r>
              <w:rPr>
                <w:rFonts w:hint="eastAsia" w:ascii="宋体" w:hAnsi="宋体"/>
                <w:b/>
                <w:bCs/>
                <w:sz w:val="15"/>
                <w:szCs w:val="15"/>
              </w:rPr>
              <w:t>12</w:t>
            </w:r>
          </w:p>
        </w:tc>
        <w:tc>
          <w:tcPr>
            <w:tcW w:w="343" w:type="dxa"/>
            <w:vAlign w:val="center"/>
          </w:tcPr>
          <w:p>
            <w:pPr>
              <w:adjustRightInd w:val="0"/>
              <w:snapToGrid w:val="0"/>
              <w:spacing w:line="400" w:lineRule="exact"/>
              <w:jc w:val="center"/>
              <w:outlineLvl w:val="0"/>
              <w:rPr>
                <w:rFonts w:ascii="宋体" w:hAnsi="宋体"/>
                <w:b/>
                <w:bCs/>
                <w:spacing w:val="-20"/>
                <w:sz w:val="15"/>
                <w:szCs w:val="15"/>
              </w:rPr>
            </w:pPr>
          </w:p>
        </w:tc>
        <w:tc>
          <w:tcPr>
            <w:tcW w:w="508" w:type="dxa"/>
            <w:shd w:val="clear" w:color="auto" w:fill="auto"/>
            <w:vAlign w:val="center"/>
          </w:tcPr>
          <w:p>
            <w:pPr>
              <w:adjustRightInd w:val="0"/>
              <w:snapToGrid w:val="0"/>
              <w:spacing w:line="400" w:lineRule="exact"/>
              <w:jc w:val="center"/>
              <w:outlineLvl w:val="0"/>
              <w:rPr>
                <w:rFonts w:ascii="宋体" w:hAnsi="宋体"/>
                <w:b/>
                <w:bCs/>
                <w:sz w:val="15"/>
                <w:szCs w:val="15"/>
              </w:rPr>
            </w:pPr>
            <w:r>
              <w:rPr>
                <w:rFonts w:hint="eastAsia" w:ascii="宋体" w:hAnsi="宋体"/>
                <w:b/>
                <w:bCs/>
                <w:sz w:val="15"/>
                <w:szCs w:val="15"/>
              </w:rPr>
              <w:t>212</w:t>
            </w:r>
          </w:p>
        </w:tc>
        <w:tc>
          <w:tcPr>
            <w:tcW w:w="425" w:type="dxa"/>
            <w:shd w:val="clear" w:color="auto" w:fill="auto"/>
            <w:vAlign w:val="center"/>
          </w:tcPr>
          <w:p>
            <w:pPr>
              <w:adjustRightInd w:val="0"/>
              <w:snapToGrid w:val="0"/>
              <w:spacing w:line="400" w:lineRule="exact"/>
              <w:jc w:val="center"/>
              <w:outlineLvl w:val="0"/>
              <w:rPr>
                <w:rFonts w:ascii="宋体" w:hAnsi="宋体"/>
                <w:b/>
                <w:bCs/>
                <w:sz w:val="15"/>
                <w:szCs w:val="15"/>
              </w:rPr>
            </w:pPr>
            <w:r>
              <w:rPr>
                <w:rFonts w:hint="eastAsia" w:ascii="宋体" w:hAnsi="宋体"/>
                <w:b/>
                <w:bCs/>
                <w:sz w:val="15"/>
                <w:szCs w:val="15"/>
              </w:rPr>
              <w:t>156</w:t>
            </w:r>
          </w:p>
        </w:tc>
        <w:tc>
          <w:tcPr>
            <w:tcW w:w="515" w:type="dxa"/>
            <w:shd w:val="clear" w:color="auto" w:fill="auto"/>
            <w:vAlign w:val="center"/>
          </w:tcPr>
          <w:p>
            <w:pPr>
              <w:adjustRightInd w:val="0"/>
              <w:snapToGrid w:val="0"/>
              <w:spacing w:line="400" w:lineRule="exact"/>
              <w:jc w:val="center"/>
              <w:outlineLvl w:val="0"/>
              <w:rPr>
                <w:rFonts w:ascii="宋体" w:hAnsi="宋体"/>
                <w:b/>
                <w:bCs/>
                <w:sz w:val="15"/>
                <w:szCs w:val="15"/>
              </w:rPr>
            </w:pPr>
            <w:r>
              <w:rPr>
                <w:rFonts w:hint="eastAsia" w:ascii="宋体" w:hAnsi="宋体"/>
                <w:b/>
                <w:bCs/>
                <w:sz w:val="15"/>
                <w:szCs w:val="15"/>
              </w:rPr>
              <w:t>56</w:t>
            </w:r>
          </w:p>
        </w:tc>
        <w:tc>
          <w:tcPr>
            <w:tcW w:w="519"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520" w:type="dxa"/>
            <w:shd w:val="clear" w:color="auto" w:fill="auto"/>
            <w:vAlign w:val="center"/>
          </w:tcPr>
          <w:p>
            <w:pPr>
              <w:adjustRightInd w:val="0"/>
              <w:snapToGrid w:val="0"/>
              <w:spacing w:line="400" w:lineRule="exact"/>
              <w:jc w:val="center"/>
              <w:outlineLvl w:val="0"/>
              <w:rPr>
                <w:rFonts w:ascii="宋体" w:hAnsi="宋体"/>
                <w:sz w:val="15"/>
                <w:szCs w:val="15"/>
              </w:rPr>
            </w:pPr>
          </w:p>
        </w:tc>
        <w:tc>
          <w:tcPr>
            <w:tcW w:w="850" w:type="dxa"/>
            <w:shd w:val="clear" w:color="auto" w:fill="auto"/>
            <w:vAlign w:val="center"/>
          </w:tcPr>
          <w:p>
            <w:pPr>
              <w:spacing w:line="400" w:lineRule="exact"/>
              <w:jc w:val="center"/>
              <w:rPr>
                <w:rFonts w:ascii="宋体" w:hAnsi="宋体"/>
                <w:sz w:val="15"/>
                <w:szCs w:val="15"/>
              </w:rPr>
            </w:pPr>
          </w:p>
        </w:tc>
        <w:tc>
          <w:tcPr>
            <w:tcW w:w="850" w:type="dxa"/>
            <w:vAlign w:val="center"/>
          </w:tcPr>
          <w:p>
            <w:pPr>
              <w:adjustRightInd w:val="0"/>
              <w:snapToGrid w:val="0"/>
              <w:spacing w:line="400" w:lineRule="exact"/>
              <w:jc w:val="center"/>
              <w:outlineLvl w:val="0"/>
              <w:rPr>
                <w:rFonts w:ascii="宋体" w:hAnsi="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汽车机械制图</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0301046</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84</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34</w:t>
            </w:r>
          </w:p>
        </w:tc>
        <w:tc>
          <w:tcPr>
            <w:tcW w:w="519"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汽车文化</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0301014</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24</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color w:val="0000FF"/>
                <w:sz w:val="15"/>
                <w:szCs w:val="15"/>
              </w:rPr>
            </w:pPr>
          </w:p>
        </w:tc>
        <w:tc>
          <w:tcPr>
            <w:tcW w:w="520" w:type="dxa"/>
            <w:vAlign w:val="center"/>
          </w:tcPr>
          <w:p>
            <w:pPr>
              <w:adjustRightInd w:val="0"/>
              <w:snapToGrid w:val="0"/>
              <w:spacing w:line="400" w:lineRule="exact"/>
              <w:jc w:val="center"/>
              <w:outlineLvl w:val="0"/>
              <w:rPr>
                <w:rFonts w:ascii="宋体" w:hAnsi="宋体" w:cs="宋体"/>
                <w:color w:val="0000FF"/>
                <w:sz w:val="15"/>
                <w:szCs w:val="15"/>
              </w:rPr>
            </w:pPr>
          </w:p>
        </w:tc>
        <w:tc>
          <w:tcPr>
            <w:tcW w:w="850" w:type="dxa"/>
            <w:vAlign w:val="center"/>
          </w:tcPr>
          <w:p>
            <w:pPr>
              <w:adjustRightInd w:val="0"/>
              <w:snapToGrid w:val="0"/>
              <w:spacing w:line="400" w:lineRule="exact"/>
              <w:jc w:val="center"/>
              <w:outlineLvl w:val="0"/>
              <w:rPr>
                <w:rFonts w:ascii="宋体" w:hAnsi="宋体" w:cs="宋体"/>
                <w:color w:val="0000FF"/>
                <w:sz w:val="15"/>
                <w:szCs w:val="15"/>
              </w:rPr>
            </w:pPr>
          </w:p>
        </w:tc>
        <w:tc>
          <w:tcPr>
            <w:tcW w:w="850" w:type="dxa"/>
            <w:vAlign w:val="center"/>
          </w:tcPr>
          <w:p>
            <w:pPr>
              <w:adjustRightInd w:val="0"/>
              <w:snapToGrid w:val="0"/>
              <w:spacing w:line="400" w:lineRule="exact"/>
              <w:jc w:val="center"/>
              <w:outlineLvl w:val="0"/>
              <w:rPr>
                <w:rFonts w:ascii="宋体" w:hAnsi="宋体" w:cs="宋体"/>
                <w:color w:val="0000FF"/>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机械设计基础</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0301047</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56</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8</w:t>
            </w:r>
          </w:p>
        </w:tc>
        <w:tc>
          <w:tcPr>
            <w:tcW w:w="519"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color w:val="FF0000"/>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汽车电工电子</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0301020</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14</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8" w:type="dxa"/>
            <w:gridSpan w:val="2"/>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三、专业技术课程（B）</w:t>
            </w:r>
          </w:p>
        </w:tc>
        <w:tc>
          <w:tcPr>
            <w:tcW w:w="851" w:type="dxa"/>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sz w:val="15"/>
                <w:szCs w:val="15"/>
              </w:rPr>
              <w:t>合计</w:t>
            </w:r>
          </w:p>
        </w:tc>
        <w:tc>
          <w:tcPr>
            <w:tcW w:w="507"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28</w:t>
            </w:r>
          </w:p>
        </w:tc>
        <w:tc>
          <w:tcPr>
            <w:tcW w:w="343" w:type="dxa"/>
            <w:vAlign w:val="center"/>
          </w:tcPr>
          <w:p>
            <w:pPr>
              <w:adjustRightInd w:val="0"/>
              <w:snapToGrid w:val="0"/>
              <w:spacing w:line="400" w:lineRule="exact"/>
              <w:jc w:val="center"/>
              <w:outlineLvl w:val="0"/>
              <w:rPr>
                <w:rFonts w:ascii="宋体" w:hAnsi="宋体" w:cs="宋体"/>
                <w:b/>
                <w:bCs/>
                <w:sz w:val="15"/>
                <w:szCs w:val="15"/>
              </w:rPr>
            </w:pPr>
          </w:p>
        </w:tc>
        <w:tc>
          <w:tcPr>
            <w:tcW w:w="508"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498</w:t>
            </w:r>
          </w:p>
        </w:tc>
        <w:tc>
          <w:tcPr>
            <w:tcW w:w="425"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310</w:t>
            </w:r>
          </w:p>
        </w:tc>
        <w:tc>
          <w:tcPr>
            <w:tcW w:w="515"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188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汽车发动机构造与检修</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0301004</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7</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130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26</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5周</w:t>
            </w: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汽车底盘构造与检修</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0301003</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7</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130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26</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5周</w:t>
            </w: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1697" w:type="dxa"/>
            <w:vAlign w:val="center"/>
          </w:tcPr>
          <w:p>
            <w:pPr>
              <w:adjustRightInd w:val="0"/>
              <w:snapToGrid w:val="0"/>
              <w:spacing w:line="400" w:lineRule="exact"/>
              <w:ind w:left="-176" w:leftChars="-84" w:right="-107" w:rightChars="-51"/>
              <w:jc w:val="center"/>
              <w:outlineLvl w:val="0"/>
              <w:rPr>
                <w:rFonts w:ascii="宋体" w:hAnsi="宋体" w:cs="宋体"/>
                <w:sz w:val="15"/>
                <w:szCs w:val="15"/>
              </w:rPr>
            </w:pPr>
            <w:r>
              <w:rPr>
                <w:rFonts w:hint="eastAsia" w:ascii="宋体" w:hAnsi="宋体" w:cs="宋体"/>
                <w:sz w:val="15"/>
                <w:szCs w:val="15"/>
              </w:rPr>
              <w:t>汽车电气系统检修</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0301002</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78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42</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1697" w:type="dxa"/>
            <w:vAlign w:val="center"/>
          </w:tcPr>
          <w:p>
            <w:pPr>
              <w:adjustRightInd w:val="0"/>
              <w:snapToGrid w:val="0"/>
              <w:spacing w:line="400" w:lineRule="exact"/>
              <w:ind w:firstLine="88" w:firstLineChars="59"/>
              <w:jc w:val="center"/>
              <w:outlineLvl w:val="0"/>
              <w:rPr>
                <w:rFonts w:ascii="宋体" w:hAnsi="宋体" w:cs="宋体"/>
                <w:sz w:val="15"/>
                <w:szCs w:val="15"/>
              </w:rPr>
            </w:pPr>
            <w:r>
              <w:rPr>
                <w:rFonts w:hint="eastAsia" w:ascii="宋体" w:hAnsi="宋体" w:cs="宋体"/>
                <w:sz w:val="15"/>
                <w:szCs w:val="15"/>
              </w:rPr>
              <w:t>动力电池及能量管理技术</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0301041</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42</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w:t>
            </w:r>
          </w:p>
        </w:tc>
        <w:tc>
          <w:tcPr>
            <w:tcW w:w="1697" w:type="dxa"/>
            <w:vAlign w:val="center"/>
          </w:tcPr>
          <w:p>
            <w:pPr>
              <w:adjustRightInd w:val="0"/>
              <w:snapToGrid w:val="0"/>
              <w:spacing w:line="400" w:lineRule="exact"/>
              <w:ind w:firstLine="88" w:firstLineChars="59"/>
              <w:jc w:val="center"/>
              <w:outlineLvl w:val="0"/>
              <w:rPr>
                <w:rFonts w:ascii="宋体" w:hAnsi="宋体" w:cs="宋体"/>
                <w:sz w:val="15"/>
                <w:szCs w:val="15"/>
              </w:rPr>
            </w:pPr>
            <w:r>
              <w:rPr>
                <w:rFonts w:hint="eastAsia" w:ascii="宋体" w:hAnsi="宋体" w:cs="宋体"/>
                <w:sz w:val="15"/>
                <w:szCs w:val="15"/>
              </w:rPr>
              <w:t>新能源汽车电机及控制技术</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0301045</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46</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1697" w:type="dxa"/>
            <w:vAlign w:val="center"/>
          </w:tcPr>
          <w:p>
            <w:pPr>
              <w:adjustRightInd w:val="0"/>
              <w:snapToGrid w:val="0"/>
              <w:spacing w:line="400" w:lineRule="exact"/>
              <w:ind w:firstLine="88" w:firstLineChars="59"/>
              <w:jc w:val="center"/>
              <w:outlineLvl w:val="0"/>
              <w:rPr>
                <w:rFonts w:ascii="宋体" w:hAnsi="宋体" w:cs="宋体"/>
                <w:sz w:val="15"/>
                <w:szCs w:val="15"/>
              </w:rPr>
            </w:pPr>
            <w:r>
              <w:rPr>
                <w:rFonts w:hint="eastAsia" w:ascii="宋体" w:hAnsi="宋体" w:cs="宋体"/>
                <w:sz w:val="15"/>
                <w:szCs w:val="15"/>
              </w:rPr>
              <w:t>新能源汽车结构与检修</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0301049</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8" w:type="dxa"/>
            <w:gridSpan w:val="2"/>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四、专业实践课程（B）</w:t>
            </w:r>
          </w:p>
        </w:tc>
        <w:tc>
          <w:tcPr>
            <w:tcW w:w="851" w:type="dxa"/>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sz w:val="15"/>
                <w:szCs w:val="15"/>
              </w:rPr>
              <w:t>合计</w:t>
            </w:r>
          </w:p>
        </w:tc>
        <w:tc>
          <w:tcPr>
            <w:tcW w:w="507"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23.5</w:t>
            </w:r>
          </w:p>
        </w:tc>
        <w:tc>
          <w:tcPr>
            <w:tcW w:w="343" w:type="dxa"/>
            <w:vAlign w:val="center"/>
          </w:tcPr>
          <w:p>
            <w:pPr>
              <w:adjustRightInd w:val="0"/>
              <w:snapToGrid w:val="0"/>
              <w:spacing w:line="400" w:lineRule="exact"/>
              <w:jc w:val="center"/>
              <w:outlineLvl w:val="0"/>
              <w:rPr>
                <w:rFonts w:ascii="宋体" w:hAnsi="宋体" w:cs="宋体"/>
                <w:b/>
                <w:bCs/>
                <w:sz w:val="15"/>
                <w:szCs w:val="15"/>
              </w:rPr>
            </w:pPr>
          </w:p>
        </w:tc>
        <w:tc>
          <w:tcPr>
            <w:tcW w:w="508"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1000</w:t>
            </w:r>
          </w:p>
        </w:tc>
        <w:tc>
          <w:tcPr>
            <w:tcW w:w="425" w:type="dxa"/>
            <w:vAlign w:val="center"/>
          </w:tcPr>
          <w:p>
            <w:pPr>
              <w:adjustRightInd w:val="0"/>
              <w:snapToGrid w:val="0"/>
              <w:spacing w:line="400" w:lineRule="exact"/>
              <w:jc w:val="center"/>
              <w:outlineLvl w:val="0"/>
              <w:rPr>
                <w:rFonts w:ascii="宋体" w:hAnsi="宋体" w:cs="宋体"/>
                <w:b/>
                <w:bCs/>
                <w:sz w:val="15"/>
                <w:szCs w:val="15"/>
              </w:rPr>
            </w:pPr>
          </w:p>
        </w:tc>
        <w:tc>
          <w:tcPr>
            <w:tcW w:w="515"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1000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钳工实训</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0301052</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（下同）</w:t>
            </w:r>
          </w:p>
        </w:tc>
        <w:tc>
          <w:tcPr>
            <w:tcW w:w="850" w:type="dxa"/>
            <w:vAlign w:val="center"/>
          </w:tcPr>
          <w:p>
            <w:pPr>
              <w:spacing w:line="400" w:lineRule="exact"/>
              <w:rPr>
                <w:rFonts w:ascii="宋体" w:hAnsi="宋体" w:cs="宋体"/>
                <w:sz w:val="15"/>
                <w:szCs w:val="15"/>
              </w:rPr>
            </w:pPr>
            <w:r>
              <w:rPr>
                <w:rFonts w:hint="eastAsia" w:ascii="宋体" w:hAnsi="宋体" w:cs="宋体"/>
                <w:sz w:val="15"/>
                <w:szCs w:val="15"/>
              </w:rPr>
              <w:t>机电工程学院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焊工实训</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0301053</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spacing w:line="400" w:lineRule="exact"/>
              <w:jc w:val="center"/>
              <w:rPr>
                <w:rFonts w:ascii="宋体" w:hAnsi="宋体" w:cs="宋体"/>
                <w:sz w:val="15"/>
                <w:szCs w:val="15"/>
              </w:rPr>
            </w:pPr>
            <w:r>
              <w:rPr>
                <w:rFonts w:hint="eastAsia" w:ascii="宋体" w:hAnsi="宋体" w:cs="宋体"/>
                <w:sz w:val="15"/>
                <w:szCs w:val="15"/>
              </w:rPr>
              <w:t>28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spacing w:line="400" w:lineRule="exact"/>
              <w:rPr>
                <w:rFonts w:ascii="宋体" w:hAnsi="宋体" w:cs="宋体"/>
                <w:sz w:val="15"/>
                <w:szCs w:val="15"/>
              </w:rPr>
            </w:pPr>
            <w:r>
              <w:rPr>
                <w:rFonts w:hint="eastAsia" w:ascii="宋体" w:hAnsi="宋体" w:cs="宋体"/>
                <w:sz w:val="15"/>
                <w:szCs w:val="15"/>
              </w:rPr>
              <w:t>机电工程学院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w:t>
            </w:r>
            <w:r>
              <w:rPr>
                <w:rFonts w:ascii="宋体" w:hAnsi="宋体" w:cs="宋体"/>
                <w:sz w:val="15"/>
                <w:szCs w:val="15"/>
              </w:rPr>
              <w:t>+X</w:t>
            </w:r>
            <w:r>
              <w:rPr>
                <w:rFonts w:hint="eastAsia" w:ascii="宋体" w:hAnsi="宋体" w:cs="宋体"/>
                <w:sz w:val="15"/>
                <w:szCs w:val="15"/>
              </w:rPr>
              <w:t>证书综合实训</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0301027</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spacing w:line="400" w:lineRule="exact"/>
              <w:jc w:val="center"/>
              <w:rPr>
                <w:rFonts w:ascii="宋体" w:hAnsi="宋体" w:cs="宋体"/>
                <w:sz w:val="15"/>
                <w:szCs w:val="15"/>
              </w:rPr>
            </w:pPr>
            <w:r>
              <w:rPr>
                <w:rFonts w:hint="eastAsia" w:ascii="宋体" w:hAnsi="宋体" w:cs="宋体"/>
                <w:sz w:val="15"/>
                <w:szCs w:val="15"/>
              </w:rPr>
              <w:t>56</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tcPr>
          <w:p>
            <w:pPr>
              <w:spacing w:line="400" w:lineRule="exact"/>
              <w:rPr>
                <w:rFonts w:ascii="宋体" w:hAnsi="宋体"/>
                <w:sz w:val="15"/>
                <w:szCs w:val="15"/>
              </w:rPr>
            </w:pPr>
            <w:r>
              <w:rPr>
                <w:rFonts w:ascii="宋体" w:hAnsi="宋体"/>
                <w:sz w:val="15"/>
                <w:szCs w:val="15"/>
              </w:rPr>
              <w:t>4</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职业素养培养与企业文化体验</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19200300908</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spacing w:line="400" w:lineRule="exact"/>
              <w:jc w:val="center"/>
              <w:rPr>
                <w:rFonts w:ascii="宋体" w:hAnsi="宋体" w:cs="宋体"/>
                <w:sz w:val="15"/>
                <w:szCs w:val="15"/>
              </w:rPr>
            </w:pPr>
            <w:r>
              <w:rPr>
                <w:rFonts w:hint="eastAsia" w:ascii="宋体" w:hAnsi="宋体" w:cs="宋体"/>
                <w:sz w:val="15"/>
                <w:szCs w:val="15"/>
              </w:rPr>
              <w:t>168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168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7</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tcPr>
          <w:p>
            <w:pPr>
              <w:spacing w:line="400" w:lineRule="exact"/>
              <w:rPr>
                <w:rFonts w:ascii="宋体" w:hAnsi="宋体"/>
                <w:sz w:val="15"/>
                <w:szCs w:val="15"/>
              </w:rPr>
            </w:pPr>
            <w:r>
              <w:rPr>
                <w:rFonts w:ascii="宋体" w:hAnsi="宋体"/>
                <w:sz w:val="15"/>
                <w:szCs w:val="15"/>
              </w:rPr>
              <w:t>5</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顶岗实习</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0301013</w:t>
            </w:r>
          </w:p>
        </w:tc>
        <w:tc>
          <w:tcPr>
            <w:tcW w:w="507"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Cs/>
                <w:sz w:val="15"/>
                <w:szCs w:val="15"/>
              </w:rPr>
              <w:t>14</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672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672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11</w:t>
            </w: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17</w:t>
            </w: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毕业论文</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0301051</w:t>
            </w:r>
          </w:p>
        </w:tc>
        <w:tc>
          <w:tcPr>
            <w:tcW w:w="507"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sz w:val="15"/>
                <w:szCs w:val="15"/>
              </w:rPr>
              <w:t>2</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w:t>
            </w: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8" w:type="dxa"/>
            <w:gridSpan w:val="2"/>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五、拓展课程（X）</w:t>
            </w:r>
          </w:p>
        </w:tc>
        <w:tc>
          <w:tcPr>
            <w:tcW w:w="851" w:type="dxa"/>
            <w:shd w:val="clear" w:color="auto" w:fill="D9D9D9"/>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合计</w:t>
            </w:r>
          </w:p>
        </w:tc>
        <w:tc>
          <w:tcPr>
            <w:tcW w:w="507"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28</w:t>
            </w:r>
          </w:p>
        </w:tc>
        <w:tc>
          <w:tcPr>
            <w:tcW w:w="343" w:type="dxa"/>
            <w:vAlign w:val="center"/>
          </w:tcPr>
          <w:p>
            <w:pPr>
              <w:adjustRightInd w:val="0"/>
              <w:snapToGrid w:val="0"/>
              <w:spacing w:line="400" w:lineRule="exact"/>
              <w:jc w:val="center"/>
              <w:outlineLvl w:val="0"/>
              <w:rPr>
                <w:rFonts w:ascii="宋体" w:hAnsi="宋体" w:cs="宋体"/>
                <w:b/>
                <w:bCs/>
                <w:sz w:val="15"/>
                <w:szCs w:val="15"/>
              </w:rPr>
            </w:pPr>
          </w:p>
        </w:tc>
        <w:tc>
          <w:tcPr>
            <w:tcW w:w="508"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504</w:t>
            </w:r>
          </w:p>
        </w:tc>
        <w:tc>
          <w:tcPr>
            <w:tcW w:w="425"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388</w:t>
            </w:r>
          </w:p>
        </w:tc>
        <w:tc>
          <w:tcPr>
            <w:tcW w:w="515" w:type="dxa"/>
            <w:vAlign w:val="center"/>
          </w:tcPr>
          <w:p>
            <w:pPr>
              <w:adjustRightInd w:val="0"/>
              <w:snapToGrid w:val="0"/>
              <w:spacing w:line="400" w:lineRule="exact"/>
              <w:jc w:val="center"/>
              <w:outlineLvl w:val="0"/>
              <w:rPr>
                <w:rFonts w:ascii="宋体" w:hAnsi="宋体" w:cs="宋体"/>
                <w:b/>
                <w:bCs/>
                <w:sz w:val="15"/>
                <w:szCs w:val="15"/>
              </w:rPr>
            </w:pPr>
            <w:r>
              <w:rPr>
                <w:rFonts w:hint="eastAsia" w:ascii="宋体" w:hAnsi="宋体" w:cs="宋体"/>
                <w:b/>
                <w:bCs/>
                <w:sz w:val="15"/>
                <w:szCs w:val="15"/>
              </w:rPr>
              <w:t>116</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限1</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汽车营销及保险理赔</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0301021</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限2</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现代农业机械应用技术（上）</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16210300900</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24</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28</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限3</w:t>
            </w:r>
          </w:p>
        </w:tc>
        <w:tc>
          <w:tcPr>
            <w:tcW w:w="169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现代农业机械应用技术（下）</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14210300901</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b/>
                <w:sz w:val="15"/>
                <w:szCs w:val="15"/>
              </w:rPr>
              <w:t>限4</w:t>
            </w:r>
          </w:p>
        </w:tc>
        <w:tc>
          <w:tcPr>
            <w:tcW w:w="1697" w:type="dxa"/>
            <w:vAlign w:val="center"/>
          </w:tcPr>
          <w:p>
            <w:pPr>
              <w:adjustRightInd w:val="0"/>
              <w:snapToGrid w:val="0"/>
              <w:spacing w:line="400" w:lineRule="exact"/>
              <w:ind w:firstLine="88" w:firstLineChars="59"/>
              <w:jc w:val="center"/>
              <w:outlineLvl w:val="0"/>
              <w:rPr>
                <w:rFonts w:ascii="宋体" w:hAnsi="宋体" w:cs="宋体"/>
                <w:sz w:val="15"/>
                <w:szCs w:val="15"/>
              </w:rPr>
            </w:pPr>
            <w:r>
              <w:rPr>
                <w:rFonts w:hint="eastAsia" w:ascii="宋体" w:hAnsi="宋体" w:cs="宋体"/>
                <w:sz w:val="15"/>
                <w:szCs w:val="15"/>
              </w:rPr>
              <w:t>汽车检测与故障诊断</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0301006</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b/>
                <w:sz w:val="15"/>
                <w:szCs w:val="15"/>
              </w:rPr>
              <w:t>限5</w:t>
            </w:r>
          </w:p>
        </w:tc>
        <w:tc>
          <w:tcPr>
            <w:tcW w:w="1697" w:type="dxa"/>
            <w:vAlign w:val="center"/>
          </w:tcPr>
          <w:p>
            <w:pPr>
              <w:adjustRightInd w:val="0"/>
              <w:snapToGrid w:val="0"/>
              <w:spacing w:line="400" w:lineRule="exact"/>
              <w:ind w:firstLine="88" w:firstLineChars="59"/>
              <w:jc w:val="center"/>
              <w:outlineLvl w:val="0"/>
              <w:rPr>
                <w:rFonts w:ascii="宋体" w:hAnsi="宋体" w:cs="宋体"/>
                <w:sz w:val="15"/>
                <w:szCs w:val="15"/>
              </w:rPr>
            </w:pPr>
            <w:r>
              <w:rPr>
                <w:rFonts w:hint="eastAsia" w:ascii="宋体" w:hAnsi="宋体" w:cs="宋体"/>
                <w:sz w:val="15"/>
                <w:szCs w:val="15"/>
              </w:rPr>
              <w:t>汽车车身修复技术</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0301032</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S</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40</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20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任1</w:t>
            </w:r>
          </w:p>
        </w:tc>
        <w:tc>
          <w:tcPr>
            <w:tcW w:w="1697" w:type="dxa"/>
            <w:vAlign w:val="center"/>
          </w:tcPr>
          <w:p>
            <w:pPr>
              <w:adjustRightInd w:val="0"/>
              <w:snapToGrid w:val="0"/>
              <w:spacing w:line="400" w:lineRule="exact"/>
              <w:ind w:firstLine="88" w:firstLineChars="59"/>
              <w:jc w:val="center"/>
              <w:outlineLvl w:val="0"/>
              <w:rPr>
                <w:rFonts w:ascii="宋体" w:hAnsi="宋体" w:cs="宋体"/>
                <w:sz w:val="15"/>
                <w:szCs w:val="15"/>
              </w:rPr>
            </w:pPr>
            <w:r>
              <w:rPr>
                <w:rFonts w:hint="eastAsia" w:ascii="宋体" w:hAnsi="宋体" w:cs="宋体"/>
                <w:sz w:val="15"/>
                <w:szCs w:val="15"/>
              </w:rPr>
              <w:t>汽车运用技术</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0301008</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3.5</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60</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48</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12</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任2</w:t>
            </w:r>
          </w:p>
        </w:tc>
        <w:tc>
          <w:tcPr>
            <w:tcW w:w="1697" w:type="dxa"/>
            <w:vAlign w:val="center"/>
          </w:tcPr>
          <w:p>
            <w:pPr>
              <w:adjustRightInd w:val="0"/>
              <w:snapToGrid w:val="0"/>
              <w:spacing w:line="400" w:lineRule="exact"/>
              <w:ind w:left="-176" w:leftChars="-84" w:right="-107" w:rightChars="-51"/>
              <w:jc w:val="center"/>
              <w:outlineLvl w:val="0"/>
              <w:rPr>
                <w:rFonts w:ascii="宋体" w:hAnsi="宋体" w:cs="宋体"/>
                <w:sz w:val="15"/>
                <w:szCs w:val="15"/>
              </w:rPr>
            </w:pPr>
            <w:r>
              <w:rPr>
                <w:rFonts w:hint="eastAsia" w:ascii="宋体" w:hAnsi="宋体" w:cs="宋体"/>
                <w:sz w:val="15"/>
                <w:szCs w:val="15"/>
              </w:rPr>
              <w:t>汽车售后服务</w:t>
            </w:r>
          </w:p>
          <w:p>
            <w:pPr>
              <w:adjustRightInd w:val="0"/>
              <w:snapToGrid w:val="0"/>
              <w:spacing w:line="400" w:lineRule="exact"/>
              <w:ind w:left="-176" w:leftChars="-84" w:right="-107" w:rightChars="-51"/>
              <w:jc w:val="center"/>
              <w:outlineLvl w:val="0"/>
              <w:rPr>
                <w:rFonts w:ascii="宋体" w:hAnsi="宋体" w:cs="宋体"/>
                <w:sz w:val="15"/>
                <w:szCs w:val="15"/>
              </w:rPr>
            </w:pPr>
            <w:r>
              <w:rPr>
                <w:rFonts w:hint="eastAsia" w:ascii="宋体" w:hAnsi="宋体" w:cs="宋体"/>
                <w:sz w:val="15"/>
                <w:szCs w:val="15"/>
              </w:rPr>
              <w:t>与管理</w:t>
            </w:r>
            <w:r>
              <w:rPr>
                <w:rFonts w:ascii="宋体" w:hAnsi="宋体" w:cs="宋体"/>
                <w:sz w:val="15"/>
                <w:szCs w:val="15"/>
              </w:rPr>
              <w:fldChar w:fldCharType="begin"/>
            </w:r>
            <w:r>
              <w:rPr>
                <w:rFonts w:ascii="宋体" w:hAnsi="宋体" w:cs="宋体"/>
                <w:sz w:val="15"/>
                <w:szCs w:val="15"/>
              </w:rPr>
              <w:instrText xml:space="preserve"> </w:instrText>
            </w:r>
            <w:r>
              <w:rPr>
                <w:rFonts w:hint="eastAsia" w:ascii="宋体" w:hAnsi="宋体" w:cs="宋体"/>
                <w:sz w:val="15"/>
                <w:szCs w:val="15"/>
              </w:rPr>
              <w:instrText xml:space="preserve">= 1 \* ROMAN</w:instrText>
            </w:r>
            <w:r>
              <w:rPr>
                <w:rFonts w:ascii="宋体" w:hAnsi="宋体" w:cs="宋体"/>
                <w:sz w:val="15"/>
                <w:szCs w:val="15"/>
              </w:rPr>
              <w:instrText xml:space="preserve"> </w:instrText>
            </w:r>
            <w:r>
              <w:rPr>
                <w:rFonts w:ascii="宋体" w:hAnsi="宋体" w:cs="宋体"/>
                <w:sz w:val="15"/>
                <w:szCs w:val="15"/>
              </w:rPr>
              <w:fldChar w:fldCharType="separate"/>
            </w:r>
            <w:r>
              <w:rPr>
                <w:rFonts w:ascii="宋体" w:hAnsi="宋体" w:cs="宋体"/>
                <w:sz w:val="15"/>
                <w:szCs w:val="15"/>
              </w:rPr>
              <w:t>I</w:t>
            </w:r>
            <w:r>
              <w:rPr>
                <w:rFonts w:ascii="宋体" w:hAnsi="宋体" w:cs="宋体"/>
                <w:sz w:val="15"/>
                <w:szCs w:val="15"/>
              </w:rPr>
              <w:fldChar w:fldCharType="end"/>
            </w:r>
          </w:p>
          <w:p>
            <w:pPr>
              <w:adjustRightInd w:val="0"/>
              <w:snapToGrid w:val="0"/>
              <w:spacing w:line="400" w:lineRule="exact"/>
              <w:ind w:left="-176" w:leftChars="-84" w:right="-107" w:rightChars="-51"/>
              <w:jc w:val="center"/>
              <w:outlineLvl w:val="0"/>
              <w:rPr>
                <w:rFonts w:ascii="宋体" w:hAnsi="宋体" w:cs="宋体"/>
                <w:sz w:val="15"/>
                <w:szCs w:val="15"/>
              </w:rPr>
            </w:pPr>
            <w:r>
              <w:rPr>
                <w:rFonts w:hint="eastAsia" w:ascii="宋体" w:hAnsi="宋体" w:cs="宋体"/>
                <w:sz w:val="15"/>
                <w:szCs w:val="15"/>
              </w:rPr>
              <w:t>（及汽车配件经营与管理）</w:t>
            </w:r>
          </w:p>
        </w:tc>
        <w:tc>
          <w:tcPr>
            <w:tcW w:w="851" w:type="dxa"/>
            <w:vAlign w:val="center"/>
          </w:tcPr>
          <w:p>
            <w:pPr>
              <w:adjustRightInd w:val="0"/>
              <w:snapToGrid w:val="0"/>
              <w:spacing w:line="400" w:lineRule="exact"/>
              <w:jc w:val="center"/>
              <w:outlineLvl w:val="0"/>
              <w:rPr>
                <w:rFonts w:ascii="宋体" w:hAnsi="宋体" w:cs="宋体"/>
                <w:sz w:val="15"/>
                <w:szCs w:val="15"/>
              </w:rPr>
            </w:pPr>
            <w:r>
              <w:rPr>
                <w:rFonts w:ascii="宋体" w:hAnsi="宋体" w:cs="宋体"/>
                <w:sz w:val="15"/>
                <w:szCs w:val="15"/>
              </w:rPr>
              <w:t>16200300743</w:t>
            </w:r>
          </w:p>
        </w:tc>
        <w:tc>
          <w:tcPr>
            <w:tcW w:w="507"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3</w:t>
            </w:r>
          </w:p>
        </w:tc>
        <w:tc>
          <w:tcPr>
            <w:tcW w:w="343"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C</w:t>
            </w:r>
          </w:p>
        </w:tc>
        <w:tc>
          <w:tcPr>
            <w:tcW w:w="508"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42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52</w:t>
            </w:r>
          </w:p>
        </w:tc>
        <w:tc>
          <w:tcPr>
            <w:tcW w:w="515"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0</w:t>
            </w:r>
          </w:p>
        </w:tc>
        <w:tc>
          <w:tcPr>
            <w:tcW w:w="519"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4</w:t>
            </w: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52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p>
        </w:tc>
        <w:tc>
          <w:tcPr>
            <w:tcW w:w="850" w:type="dxa"/>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汽车工程学院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 w:type="dxa"/>
            <w:vAlign w:val="center"/>
          </w:tcPr>
          <w:p>
            <w:pPr>
              <w:adjustRightInd w:val="0"/>
              <w:snapToGrid w:val="0"/>
              <w:spacing w:line="400" w:lineRule="exact"/>
              <w:jc w:val="center"/>
              <w:outlineLvl w:val="0"/>
              <w:rPr>
                <w:rFonts w:ascii="宋体" w:hAnsi="宋体" w:cs="宋体"/>
                <w:b/>
                <w:sz w:val="15"/>
                <w:szCs w:val="15"/>
              </w:rPr>
            </w:pPr>
            <w:r>
              <w:rPr>
                <w:rFonts w:hint="eastAsia" w:ascii="宋体" w:hAnsi="宋体" w:cs="宋体"/>
                <w:b/>
                <w:sz w:val="15"/>
                <w:szCs w:val="15"/>
              </w:rPr>
              <w:t>公选课</w:t>
            </w:r>
          </w:p>
        </w:tc>
        <w:tc>
          <w:tcPr>
            <w:tcW w:w="4846" w:type="dxa"/>
            <w:gridSpan w:val="7"/>
            <w:vAlign w:val="center"/>
          </w:tcPr>
          <w:p>
            <w:pPr>
              <w:adjustRightInd w:val="0"/>
              <w:snapToGrid w:val="0"/>
              <w:spacing w:line="400" w:lineRule="exact"/>
              <w:jc w:val="center"/>
              <w:outlineLvl w:val="0"/>
              <w:rPr>
                <w:rFonts w:ascii="宋体" w:hAnsi="宋体" w:cs="宋体"/>
                <w:sz w:val="15"/>
                <w:szCs w:val="15"/>
              </w:rPr>
            </w:pPr>
            <w:r>
              <w:rPr>
                <w:rFonts w:hint="eastAsia" w:ascii="宋体" w:hAnsi="宋体" w:cs="宋体"/>
                <w:sz w:val="15"/>
                <w:szCs w:val="15"/>
              </w:rPr>
              <w:t>建议选修经济与管理类，哲学与社会学类，文学与历史文化类课程</w:t>
            </w:r>
          </w:p>
        </w:tc>
        <w:tc>
          <w:tcPr>
            <w:tcW w:w="3969" w:type="dxa"/>
            <w:gridSpan w:val="7"/>
            <w:vAlign w:val="center"/>
          </w:tcPr>
          <w:p>
            <w:pPr>
              <w:spacing w:line="400" w:lineRule="exact"/>
              <w:jc w:val="center"/>
              <w:rPr>
                <w:rFonts w:ascii="宋体" w:hAnsi="宋体" w:cs="宋体"/>
                <w:sz w:val="15"/>
                <w:szCs w:val="15"/>
              </w:rPr>
            </w:pPr>
            <w:r>
              <w:rPr>
                <w:rFonts w:hint="eastAsia" w:ascii="宋体" w:hAnsi="宋体" w:cs="宋体"/>
                <w:sz w:val="15"/>
                <w:szCs w:val="15"/>
              </w:rPr>
              <w:t>至少选修6学分，具体情况见公共选修课总表</w:t>
            </w:r>
          </w:p>
        </w:tc>
        <w:tc>
          <w:tcPr>
            <w:tcW w:w="850" w:type="dxa"/>
          </w:tcPr>
          <w:p>
            <w:pPr>
              <w:spacing w:line="400" w:lineRule="exact"/>
              <w:rPr>
                <w:rFonts w:ascii="宋体" w:hAnsi="宋体" w:cs="宋体"/>
                <w:sz w:val="15"/>
                <w:szCs w:val="15"/>
              </w:rPr>
            </w:pPr>
            <w:r>
              <w:rPr>
                <w:rFonts w:hint="eastAsia" w:ascii="宋体" w:hAnsi="宋体" w:cs="宋体"/>
                <w:sz w:val="15"/>
                <w:szCs w:val="15"/>
              </w:rPr>
              <w:t>教务处</w:t>
            </w:r>
          </w:p>
        </w:tc>
      </w:tr>
    </w:tbl>
    <w:p>
      <w:pPr>
        <w:adjustRightInd w:val="0"/>
        <w:snapToGrid w:val="0"/>
        <w:spacing w:line="360" w:lineRule="auto"/>
        <w:jc w:val="left"/>
        <w:outlineLvl w:val="0"/>
        <w:rPr>
          <w:rFonts w:ascii="宋体" w:hAnsi="宋体"/>
          <w:color w:val="000000"/>
          <w:szCs w:val="21"/>
        </w:rPr>
      </w:pPr>
    </w:p>
    <w:p/>
    <w:p>
      <w:pPr>
        <w:jc w:val="center"/>
      </w:pPr>
      <w:r>
        <w:rPr>
          <w:rFonts w:hint="eastAsia"/>
        </w:rPr>
        <w:t>表7  教学环节时间分配统计表</w:t>
      </w:r>
    </w:p>
    <w:tbl>
      <w:tblPr>
        <w:tblStyle w:val="8"/>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41"/>
        <w:gridCol w:w="992"/>
        <w:gridCol w:w="1134"/>
        <w:gridCol w:w="851"/>
        <w:gridCol w:w="992"/>
        <w:gridCol w:w="992"/>
        <w:gridCol w:w="992"/>
        <w:gridCol w:w="85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学年</w:t>
            </w:r>
          </w:p>
        </w:tc>
        <w:tc>
          <w:tcPr>
            <w:tcW w:w="741"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学期</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理论周</w:t>
            </w:r>
          </w:p>
        </w:tc>
        <w:tc>
          <w:tcPr>
            <w:tcW w:w="1134"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入学教育军训周</w:t>
            </w:r>
          </w:p>
        </w:tc>
        <w:tc>
          <w:tcPr>
            <w:tcW w:w="851"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实践周</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跟顶岗</w:t>
            </w:r>
          </w:p>
          <w:p>
            <w:pPr>
              <w:adjustRightInd w:val="0"/>
              <w:snapToGrid w:val="0"/>
              <w:jc w:val="center"/>
              <w:outlineLvl w:val="0"/>
              <w:rPr>
                <w:rFonts w:ascii="宋体" w:hAnsi="宋体"/>
                <w:b/>
                <w:color w:val="000000"/>
                <w:szCs w:val="21"/>
              </w:rPr>
            </w:pPr>
            <w:r>
              <w:rPr>
                <w:rFonts w:hint="eastAsia" w:ascii="宋体" w:hAnsi="宋体"/>
                <w:b/>
                <w:color w:val="000000"/>
                <w:szCs w:val="21"/>
              </w:rPr>
              <w:t>实习周</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毕业</w:t>
            </w:r>
          </w:p>
          <w:p>
            <w:pPr>
              <w:adjustRightInd w:val="0"/>
              <w:snapToGrid w:val="0"/>
              <w:jc w:val="center"/>
              <w:outlineLvl w:val="0"/>
              <w:rPr>
                <w:rFonts w:ascii="宋体" w:hAnsi="宋体"/>
                <w:b/>
                <w:color w:val="000000"/>
                <w:szCs w:val="21"/>
              </w:rPr>
            </w:pPr>
            <w:r>
              <w:rPr>
                <w:rFonts w:hint="eastAsia" w:ascii="宋体" w:hAnsi="宋体"/>
                <w:b/>
                <w:color w:val="000000"/>
                <w:szCs w:val="21"/>
              </w:rPr>
              <w:t>论文周</w:t>
            </w:r>
          </w:p>
        </w:tc>
        <w:tc>
          <w:tcPr>
            <w:tcW w:w="992"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公益</w:t>
            </w:r>
          </w:p>
          <w:p>
            <w:pPr>
              <w:adjustRightInd w:val="0"/>
              <w:snapToGrid w:val="0"/>
              <w:jc w:val="center"/>
              <w:outlineLvl w:val="0"/>
              <w:rPr>
                <w:rFonts w:ascii="宋体" w:hAnsi="宋体"/>
                <w:b/>
                <w:color w:val="000000"/>
                <w:szCs w:val="21"/>
              </w:rPr>
            </w:pPr>
            <w:r>
              <w:rPr>
                <w:rFonts w:hint="eastAsia" w:ascii="宋体" w:hAnsi="宋体"/>
                <w:b/>
                <w:color w:val="000000"/>
                <w:szCs w:val="21"/>
              </w:rPr>
              <w:t>假期周</w:t>
            </w:r>
          </w:p>
        </w:tc>
        <w:tc>
          <w:tcPr>
            <w:tcW w:w="850"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考试周劳动周</w:t>
            </w:r>
          </w:p>
        </w:tc>
        <w:tc>
          <w:tcPr>
            <w:tcW w:w="864" w:type="dxa"/>
            <w:shd w:val="clear" w:color="auto" w:fill="BFBFBF"/>
            <w:vAlign w:val="center"/>
          </w:tcPr>
          <w:p>
            <w:pPr>
              <w:adjustRightInd w:val="0"/>
              <w:snapToGrid w:val="0"/>
              <w:jc w:val="center"/>
              <w:outlineLvl w:val="0"/>
              <w:rPr>
                <w:rFonts w:ascii="宋体" w:hAnsi="宋体"/>
                <w:b/>
                <w:color w:val="000000"/>
                <w:szCs w:val="21"/>
              </w:rPr>
            </w:pPr>
            <w:r>
              <w:rPr>
                <w:rFonts w:hint="eastAsia" w:ascii="宋体" w:hAnsi="宋体"/>
                <w:b/>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14</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3</w:t>
            </w: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r>
              <w:rPr>
                <w:rFonts w:ascii="宋体" w:hAnsi="宋体"/>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shd w:val="clear" w:color="auto" w:fill="BFBFBF"/>
            <w:vAlign w:val="center"/>
          </w:tcPr>
          <w:p>
            <w:pPr>
              <w:adjustRightInd w:val="0"/>
              <w:snapToGrid w:val="0"/>
              <w:spacing w:line="400" w:lineRule="exact"/>
              <w:jc w:val="center"/>
              <w:outlineLvl w:val="0"/>
              <w:rPr>
                <w:rFonts w:ascii="宋体" w:hAnsi="宋体"/>
                <w:color w:val="000000"/>
                <w:szCs w:val="21"/>
              </w:rPr>
            </w:pP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12</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6</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3</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13</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5</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shd w:val="clear" w:color="auto" w:fill="BFBFBF"/>
            <w:vAlign w:val="center"/>
          </w:tcPr>
          <w:p>
            <w:pPr>
              <w:adjustRightInd w:val="0"/>
              <w:snapToGrid w:val="0"/>
              <w:spacing w:line="400" w:lineRule="exact"/>
              <w:jc w:val="center"/>
              <w:outlineLvl w:val="0"/>
              <w:rPr>
                <w:rFonts w:ascii="宋体" w:hAnsi="宋体"/>
                <w:color w:val="000000"/>
                <w:szCs w:val="21"/>
              </w:rPr>
            </w:pP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4</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15</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3</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3</w:t>
            </w: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5</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0</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7</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11</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shd w:val="clear" w:color="auto" w:fill="BFBFBF"/>
            <w:vAlign w:val="center"/>
          </w:tcPr>
          <w:p>
            <w:pPr>
              <w:adjustRightInd w:val="0"/>
              <w:snapToGrid w:val="0"/>
              <w:spacing w:line="400" w:lineRule="exact"/>
              <w:jc w:val="center"/>
              <w:outlineLvl w:val="0"/>
              <w:rPr>
                <w:rFonts w:ascii="宋体" w:hAnsi="宋体"/>
                <w:color w:val="000000"/>
                <w:szCs w:val="21"/>
              </w:rPr>
            </w:pPr>
          </w:p>
        </w:tc>
        <w:tc>
          <w:tcPr>
            <w:tcW w:w="74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6</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0</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w:t>
            </w:r>
            <w:r>
              <w:rPr>
                <w:rFonts w:ascii="宋体" w:hAnsi="宋体"/>
                <w:color w:val="000000"/>
                <w:szCs w:val="21"/>
              </w:rPr>
              <w:t>7</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1</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0</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gridSpan w:val="2"/>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合计</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54</w:t>
            </w:r>
          </w:p>
        </w:tc>
        <w:tc>
          <w:tcPr>
            <w:tcW w:w="113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3</w:t>
            </w:r>
          </w:p>
        </w:tc>
        <w:tc>
          <w:tcPr>
            <w:tcW w:w="8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21</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r>
              <w:rPr>
                <w:rFonts w:ascii="宋体" w:hAnsi="宋体"/>
                <w:color w:val="000000"/>
                <w:szCs w:val="21"/>
              </w:rPr>
              <w:t>8</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2</w:t>
            </w:r>
          </w:p>
        </w:tc>
        <w:tc>
          <w:tcPr>
            <w:tcW w:w="992"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ascii="宋体" w:hAnsi="宋体"/>
                <w:color w:val="000000"/>
                <w:szCs w:val="21"/>
              </w:rPr>
              <w:t>6</w:t>
            </w:r>
          </w:p>
        </w:tc>
        <w:tc>
          <w:tcPr>
            <w:tcW w:w="850"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5</w:t>
            </w:r>
          </w:p>
        </w:tc>
        <w:tc>
          <w:tcPr>
            <w:tcW w:w="864"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11</w:t>
            </w:r>
            <w:r>
              <w:rPr>
                <w:rFonts w:ascii="宋体" w:hAnsi="宋体"/>
                <w:color w:val="000000"/>
                <w:szCs w:val="21"/>
              </w:rPr>
              <w:t>9</w:t>
            </w:r>
          </w:p>
        </w:tc>
      </w:tr>
    </w:tbl>
    <w:p/>
    <w:p>
      <w:pPr>
        <w:jc w:val="center"/>
      </w:pPr>
      <w:r>
        <w:rPr>
          <w:rFonts w:hint="eastAsia"/>
        </w:rPr>
        <w:t>表8  课程结构分析表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851"/>
        <w:gridCol w:w="1134"/>
        <w:gridCol w:w="991"/>
        <w:gridCol w:w="1134"/>
        <w:gridCol w:w="1133"/>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BFBFBF"/>
            <w:vAlign w:val="center"/>
          </w:tcPr>
          <w:p>
            <w:pPr>
              <w:adjustRightInd w:val="0"/>
              <w:snapToGrid w:val="0"/>
              <w:spacing w:line="400" w:lineRule="exact"/>
              <w:jc w:val="center"/>
              <w:outlineLvl w:val="0"/>
              <w:rPr>
                <w:rFonts w:ascii="宋体" w:hAnsi="宋体"/>
                <w:b/>
                <w:color w:val="000000"/>
                <w:szCs w:val="21"/>
              </w:rPr>
            </w:pPr>
            <w:r>
              <w:rPr>
                <w:rFonts w:hint="eastAsia" w:ascii="宋体" w:hAnsi="宋体"/>
                <w:b/>
                <w:color w:val="000000"/>
                <w:szCs w:val="21"/>
              </w:rPr>
              <w:t>课程类别</w:t>
            </w:r>
          </w:p>
        </w:tc>
        <w:tc>
          <w:tcPr>
            <w:tcW w:w="1985" w:type="dxa"/>
            <w:gridSpan w:val="2"/>
            <w:shd w:val="clear" w:color="auto" w:fill="BFBFBF"/>
            <w:vAlign w:val="center"/>
          </w:tcPr>
          <w:p>
            <w:pPr>
              <w:adjustRightInd w:val="0"/>
              <w:snapToGrid w:val="0"/>
              <w:spacing w:line="400" w:lineRule="exact"/>
              <w:jc w:val="center"/>
              <w:outlineLvl w:val="0"/>
              <w:rPr>
                <w:rFonts w:ascii="宋体" w:hAnsi="宋体"/>
                <w:b/>
                <w:color w:val="000000"/>
                <w:szCs w:val="21"/>
              </w:rPr>
            </w:pPr>
            <w:r>
              <w:rPr>
                <w:rFonts w:hint="eastAsia" w:ascii="宋体" w:hAnsi="宋体"/>
                <w:b/>
                <w:color w:val="000000"/>
                <w:szCs w:val="21"/>
              </w:rPr>
              <w:t>学分</w:t>
            </w:r>
          </w:p>
        </w:tc>
        <w:tc>
          <w:tcPr>
            <w:tcW w:w="2126" w:type="dxa"/>
            <w:gridSpan w:val="2"/>
            <w:shd w:val="clear" w:color="auto" w:fill="BFBFBF"/>
            <w:vAlign w:val="center"/>
          </w:tcPr>
          <w:p>
            <w:pPr>
              <w:adjustRightInd w:val="0"/>
              <w:snapToGrid w:val="0"/>
              <w:spacing w:line="400" w:lineRule="exact"/>
              <w:jc w:val="center"/>
              <w:outlineLvl w:val="0"/>
              <w:rPr>
                <w:rFonts w:ascii="宋体" w:hAnsi="宋体"/>
                <w:b/>
                <w:color w:val="000000"/>
                <w:szCs w:val="21"/>
              </w:rPr>
            </w:pPr>
            <w:r>
              <w:rPr>
                <w:rFonts w:hint="eastAsia" w:ascii="宋体" w:hAnsi="宋体"/>
                <w:b/>
                <w:color w:val="000000"/>
                <w:szCs w:val="21"/>
              </w:rPr>
              <w:t>学时</w:t>
            </w:r>
          </w:p>
        </w:tc>
        <w:tc>
          <w:tcPr>
            <w:tcW w:w="2466" w:type="dxa"/>
            <w:gridSpan w:val="2"/>
            <w:shd w:val="clear" w:color="auto" w:fill="BFBFBF"/>
            <w:vAlign w:val="center"/>
          </w:tcPr>
          <w:p>
            <w:pPr>
              <w:adjustRightInd w:val="0"/>
              <w:snapToGrid w:val="0"/>
              <w:spacing w:line="400" w:lineRule="exact"/>
              <w:jc w:val="center"/>
              <w:outlineLvl w:val="0"/>
              <w:rPr>
                <w:rFonts w:ascii="宋体" w:hAnsi="宋体"/>
                <w:b/>
                <w:color w:val="000000"/>
                <w:szCs w:val="21"/>
              </w:rPr>
            </w:pPr>
            <w:r>
              <w:rPr>
                <w:rFonts w:hint="eastAsia" w:ascii="宋体" w:hAnsi="宋体"/>
                <w:b/>
                <w:color w:val="000000"/>
                <w:szCs w:val="21"/>
              </w:rPr>
              <w:t>实践性学时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BFBFBF"/>
            <w:vAlign w:val="center"/>
          </w:tcPr>
          <w:p>
            <w:pPr>
              <w:adjustRightInd w:val="0"/>
              <w:snapToGrid w:val="0"/>
              <w:spacing w:line="400" w:lineRule="exact"/>
              <w:jc w:val="center"/>
              <w:outlineLvl w:val="0"/>
              <w:rPr>
                <w:rFonts w:ascii="宋体" w:hAnsi="宋体"/>
                <w:b/>
                <w:color w:val="000000"/>
                <w:szCs w:val="21"/>
              </w:rPr>
            </w:pPr>
          </w:p>
        </w:tc>
        <w:tc>
          <w:tcPr>
            <w:tcW w:w="851" w:type="dxa"/>
            <w:shd w:val="clear" w:color="auto" w:fill="BFBFBF"/>
            <w:vAlign w:val="center"/>
          </w:tcPr>
          <w:p>
            <w:pPr>
              <w:adjustRightInd w:val="0"/>
              <w:snapToGrid w:val="0"/>
              <w:spacing w:line="400" w:lineRule="exact"/>
              <w:jc w:val="center"/>
              <w:outlineLvl w:val="0"/>
              <w:rPr>
                <w:rFonts w:ascii="宋体" w:hAnsi="宋体"/>
                <w:b/>
                <w:color w:val="000000"/>
                <w:szCs w:val="21"/>
              </w:rPr>
            </w:pPr>
            <w:r>
              <w:rPr>
                <w:rFonts w:hint="eastAsia" w:ascii="宋体" w:hAnsi="宋体"/>
                <w:b/>
                <w:color w:val="000000"/>
                <w:szCs w:val="21"/>
              </w:rPr>
              <w:t>学分</w:t>
            </w:r>
          </w:p>
        </w:tc>
        <w:tc>
          <w:tcPr>
            <w:tcW w:w="1134" w:type="dxa"/>
            <w:shd w:val="clear" w:color="auto" w:fill="BFBFBF"/>
            <w:vAlign w:val="center"/>
          </w:tcPr>
          <w:p>
            <w:pPr>
              <w:adjustRightInd w:val="0"/>
              <w:snapToGrid w:val="0"/>
              <w:spacing w:line="400" w:lineRule="exact"/>
              <w:jc w:val="center"/>
              <w:outlineLvl w:val="0"/>
              <w:rPr>
                <w:rFonts w:ascii="宋体" w:hAnsi="宋体"/>
                <w:b/>
                <w:color w:val="000000"/>
                <w:szCs w:val="21"/>
              </w:rPr>
            </w:pPr>
            <w:r>
              <w:rPr>
                <w:rFonts w:hint="eastAsia" w:ascii="宋体" w:hAnsi="宋体"/>
                <w:b/>
                <w:color w:val="000000"/>
                <w:szCs w:val="21"/>
              </w:rPr>
              <w:t>百分比</w:t>
            </w:r>
          </w:p>
        </w:tc>
        <w:tc>
          <w:tcPr>
            <w:tcW w:w="992" w:type="dxa"/>
            <w:shd w:val="clear" w:color="auto" w:fill="BFBFBF"/>
            <w:vAlign w:val="center"/>
          </w:tcPr>
          <w:p>
            <w:pPr>
              <w:adjustRightInd w:val="0"/>
              <w:snapToGrid w:val="0"/>
              <w:spacing w:line="400" w:lineRule="exact"/>
              <w:jc w:val="center"/>
              <w:outlineLvl w:val="0"/>
              <w:rPr>
                <w:rFonts w:ascii="宋体" w:hAnsi="宋体"/>
                <w:b/>
                <w:color w:val="000000"/>
                <w:szCs w:val="21"/>
              </w:rPr>
            </w:pPr>
            <w:r>
              <w:rPr>
                <w:rFonts w:hint="eastAsia" w:ascii="宋体" w:hAnsi="宋体"/>
                <w:b/>
                <w:color w:val="000000"/>
                <w:szCs w:val="21"/>
              </w:rPr>
              <w:t>学时</w:t>
            </w:r>
          </w:p>
        </w:tc>
        <w:tc>
          <w:tcPr>
            <w:tcW w:w="1134" w:type="dxa"/>
            <w:shd w:val="clear" w:color="auto" w:fill="BFBFBF"/>
            <w:vAlign w:val="center"/>
          </w:tcPr>
          <w:p>
            <w:pPr>
              <w:adjustRightInd w:val="0"/>
              <w:snapToGrid w:val="0"/>
              <w:spacing w:line="400" w:lineRule="exact"/>
              <w:jc w:val="center"/>
              <w:outlineLvl w:val="0"/>
              <w:rPr>
                <w:rFonts w:ascii="宋体" w:hAnsi="宋体"/>
                <w:b/>
                <w:color w:val="000000"/>
                <w:szCs w:val="21"/>
              </w:rPr>
            </w:pPr>
            <w:r>
              <w:rPr>
                <w:rFonts w:hint="eastAsia" w:ascii="宋体" w:hAnsi="宋体"/>
                <w:b/>
                <w:color w:val="000000"/>
                <w:szCs w:val="21"/>
              </w:rPr>
              <w:t>百分比</w:t>
            </w:r>
          </w:p>
        </w:tc>
        <w:tc>
          <w:tcPr>
            <w:tcW w:w="1134" w:type="dxa"/>
            <w:shd w:val="clear" w:color="auto" w:fill="BFBFBF"/>
            <w:vAlign w:val="center"/>
          </w:tcPr>
          <w:p>
            <w:pPr>
              <w:adjustRightInd w:val="0"/>
              <w:snapToGrid w:val="0"/>
              <w:spacing w:line="400" w:lineRule="exact"/>
              <w:jc w:val="center"/>
              <w:outlineLvl w:val="0"/>
              <w:rPr>
                <w:rFonts w:ascii="宋体" w:hAnsi="宋体"/>
                <w:b/>
                <w:color w:val="000000"/>
                <w:szCs w:val="21"/>
              </w:rPr>
            </w:pPr>
            <w:r>
              <w:rPr>
                <w:rFonts w:hint="eastAsia" w:ascii="宋体" w:hAnsi="宋体"/>
                <w:b/>
                <w:color w:val="000000"/>
                <w:szCs w:val="21"/>
              </w:rPr>
              <w:t>实践学时</w:t>
            </w:r>
          </w:p>
        </w:tc>
        <w:tc>
          <w:tcPr>
            <w:tcW w:w="1332" w:type="dxa"/>
            <w:shd w:val="clear" w:color="auto" w:fill="BFBFBF"/>
            <w:vAlign w:val="center"/>
          </w:tcPr>
          <w:p>
            <w:pPr>
              <w:adjustRightInd w:val="0"/>
              <w:snapToGrid w:val="0"/>
              <w:spacing w:line="400" w:lineRule="exact"/>
              <w:jc w:val="center"/>
              <w:outlineLvl w:val="0"/>
              <w:rPr>
                <w:rFonts w:ascii="宋体" w:hAnsi="宋体"/>
                <w:b/>
                <w:color w:val="000000"/>
                <w:szCs w:val="21"/>
              </w:rPr>
            </w:pPr>
            <w:r>
              <w:rPr>
                <w:rFonts w:hint="eastAsia" w:ascii="宋体" w:hAnsi="宋体"/>
                <w:b/>
                <w:color w:val="000000"/>
                <w:szCs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公共基础课程</w:t>
            </w:r>
          </w:p>
        </w:tc>
        <w:tc>
          <w:tcPr>
            <w:tcW w:w="851"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36.5</w:t>
            </w:r>
          </w:p>
        </w:tc>
        <w:tc>
          <w:tcPr>
            <w:tcW w:w="1134"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28.41%</w:t>
            </w:r>
          </w:p>
        </w:tc>
        <w:tc>
          <w:tcPr>
            <w:tcW w:w="992"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689</w:t>
            </w:r>
          </w:p>
        </w:tc>
        <w:tc>
          <w:tcPr>
            <w:tcW w:w="1134"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23.73%</w:t>
            </w:r>
          </w:p>
        </w:tc>
        <w:tc>
          <w:tcPr>
            <w:tcW w:w="1134"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411</w:t>
            </w:r>
          </w:p>
        </w:tc>
        <w:tc>
          <w:tcPr>
            <w:tcW w:w="1332" w:type="dxa"/>
            <w:tcBorders>
              <w:top w:val="single" w:color="auto" w:sz="4" w:space="0"/>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专业平台课程</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12.0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9.34%</w:t>
            </w:r>
          </w:p>
        </w:tc>
        <w:tc>
          <w:tcPr>
            <w:tcW w:w="99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212</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7.30%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56</w:t>
            </w:r>
          </w:p>
        </w:tc>
        <w:tc>
          <w:tcPr>
            <w:tcW w:w="133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专业技术课程</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28.0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21.79%</w:t>
            </w:r>
          </w:p>
        </w:tc>
        <w:tc>
          <w:tcPr>
            <w:tcW w:w="99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498</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17.15%</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188</w:t>
            </w:r>
          </w:p>
        </w:tc>
        <w:tc>
          <w:tcPr>
            <w:tcW w:w="133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专业实践课程</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23.5</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18.29%</w:t>
            </w:r>
          </w:p>
        </w:tc>
        <w:tc>
          <w:tcPr>
            <w:tcW w:w="99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1000</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34.45%</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1000</w:t>
            </w:r>
          </w:p>
        </w:tc>
        <w:tc>
          <w:tcPr>
            <w:tcW w:w="133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56.47%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bottom w:val="single" w:color="auto" w:sz="4" w:space="0"/>
            </w:tcBorders>
            <w:shd w:val="clear" w:color="auto" w:fill="auto"/>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拓展课程</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28.5</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22.18%</w:t>
            </w:r>
          </w:p>
        </w:tc>
        <w:tc>
          <w:tcPr>
            <w:tcW w:w="99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504</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17.36%</w:t>
            </w:r>
          </w:p>
        </w:tc>
        <w:tc>
          <w:tcPr>
            <w:tcW w:w="1134"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116</w:t>
            </w:r>
          </w:p>
        </w:tc>
        <w:tc>
          <w:tcPr>
            <w:tcW w:w="1332" w:type="dxa"/>
            <w:tcBorders>
              <w:top w:val="nil"/>
              <w:left w:val="nil"/>
              <w:bottom w:val="single" w:color="auto" w:sz="4" w:space="0"/>
              <w:right w:val="single" w:color="auto" w:sz="4" w:space="0"/>
            </w:tcBorders>
            <w:shd w:val="clear" w:color="auto" w:fill="auto"/>
            <w:vAlign w:val="bottom"/>
          </w:tcPr>
          <w:p>
            <w:pPr>
              <w:spacing w:line="400" w:lineRule="exact"/>
              <w:jc w:val="center"/>
              <w:rPr>
                <w:rFonts w:ascii="宋体" w:hAnsi="宋体" w:cs="宋体"/>
                <w:szCs w:val="21"/>
              </w:rPr>
            </w:pPr>
            <w:r>
              <w:rPr>
                <w:rFonts w:hint="eastAsia" w:ascii="宋体" w:hAnsi="宋体" w:cs="宋体"/>
                <w:color w:val="000000"/>
                <w:szCs w:val="21"/>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总学分</w:t>
            </w:r>
          </w:p>
        </w:tc>
        <w:tc>
          <w:tcPr>
            <w:tcW w:w="1985" w:type="dxa"/>
            <w:gridSpan w:val="2"/>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128.5</w:t>
            </w:r>
          </w:p>
        </w:tc>
        <w:tc>
          <w:tcPr>
            <w:tcW w:w="2126" w:type="dxa"/>
            <w:gridSpan w:val="2"/>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总学时</w:t>
            </w:r>
          </w:p>
        </w:tc>
        <w:tc>
          <w:tcPr>
            <w:tcW w:w="2466" w:type="dxa"/>
            <w:gridSpan w:val="2"/>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2903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BFBFBF"/>
            <w:vAlign w:val="center"/>
          </w:tcPr>
          <w:p>
            <w:pPr>
              <w:adjustRightInd w:val="0"/>
              <w:snapToGrid w:val="0"/>
              <w:spacing w:line="400" w:lineRule="exact"/>
              <w:jc w:val="center"/>
              <w:outlineLvl w:val="0"/>
              <w:rPr>
                <w:rFonts w:ascii="宋体" w:hAnsi="宋体"/>
                <w:color w:val="000000"/>
                <w:szCs w:val="21"/>
              </w:rPr>
            </w:pPr>
            <w:r>
              <w:rPr>
                <w:rFonts w:hint="eastAsia" w:ascii="宋体" w:hAnsi="宋体"/>
                <w:color w:val="000000"/>
                <w:szCs w:val="21"/>
              </w:rPr>
              <w:t>实践性教学总学时</w:t>
            </w:r>
          </w:p>
        </w:tc>
        <w:tc>
          <w:tcPr>
            <w:tcW w:w="1985" w:type="dxa"/>
            <w:gridSpan w:val="2"/>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1771</w:t>
            </w:r>
          </w:p>
        </w:tc>
        <w:tc>
          <w:tcPr>
            <w:tcW w:w="2126" w:type="dxa"/>
            <w:gridSpan w:val="2"/>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实践性教学总百分比</w:t>
            </w:r>
          </w:p>
        </w:tc>
        <w:tc>
          <w:tcPr>
            <w:tcW w:w="2466" w:type="dxa"/>
            <w:gridSpan w:val="2"/>
            <w:shd w:val="clear" w:color="auto" w:fill="BFBFBF"/>
            <w:vAlign w:val="center"/>
          </w:tcPr>
          <w:p>
            <w:pPr>
              <w:adjustRightInd w:val="0"/>
              <w:snapToGrid w:val="0"/>
              <w:spacing w:line="400" w:lineRule="exact"/>
              <w:jc w:val="center"/>
              <w:outlineLvl w:val="0"/>
              <w:rPr>
                <w:rFonts w:ascii="宋体" w:hAnsi="宋体" w:cs="宋体"/>
                <w:color w:val="000000"/>
                <w:szCs w:val="21"/>
              </w:rPr>
            </w:pPr>
            <w:r>
              <w:rPr>
                <w:rFonts w:hint="eastAsia" w:ascii="宋体" w:hAnsi="宋体" w:cs="宋体"/>
                <w:color w:val="000000"/>
                <w:szCs w:val="21"/>
              </w:rPr>
              <w:t>61.01%</w:t>
            </w:r>
          </w:p>
        </w:tc>
      </w:tr>
    </w:tbl>
    <w:p/>
    <w:p>
      <w:pPr>
        <w:adjustRightInd w:val="0"/>
        <w:snapToGrid w:val="0"/>
        <w:spacing w:before="120" w:beforeLines="50" w:after="120" w:afterLines="50" w:line="520" w:lineRule="exact"/>
        <w:ind w:firstLine="551" w:firstLineChars="196"/>
        <w:jc w:val="left"/>
        <w:outlineLvl w:val="0"/>
        <w:rPr>
          <w:rFonts w:ascii="宋体" w:hAnsi="宋体"/>
          <w:b/>
          <w:color w:val="000000"/>
          <w:sz w:val="28"/>
        </w:rPr>
      </w:pPr>
      <w:r>
        <w:rPr>
          <w:rFonts w:hint="eastAsia" w:ascii="宋体" w:hAnsi="宋体"/>
          <w:b/>
          <w:color w:val="000000"/>
          <w:sz w:val="28"/>
        </w:rPr>
        <w:t>六、其他说明</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1.专业建设模式特色</w:t>
      </w:r>
    </w:p>
    <w:p>
      <w:pPr>
        <w:spacing w:line="520" w:lineRule="exact"/>
        <w:ind w:firstLine="480" w:firstLineChars="200"/>
        <w:rPr>
          <w:sz w:val="24"/>
        </w:rPr>
      </w:pPr>
      <w:r>
        <w:rPr>
          <w:rFonts w:hint="eastAsia"/>
          <w:sz w:val="24"/>
        </w:rPr>
        <w:t>2+1教学模式，2年校内，1年企业顶岗实践，工学交替的人才培养模式。</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2.课程体系特色</w:t>
      </w:r>
    </w:p>
    <w:p>
      <w:pPr>
        <w:spacing w:line="520" w:lineRule="exact"/>
        <w:ind w:firstLine="480" w:firstLineChars="200"/>
        <w:rPr>
          <w:sz w:val="24"/>
        </w:rPr>
      </w:pPr>
      <w:r>
        <w:rPr>
          <w:rFonts w:hint="eastAsia"/>
          <w:sz w:val="24"/>
        </w:rPr>
        <w:t>专业核心课程全部采取理实一体的授课模式，使学生在做中学、在学中做，提升实践技能；以柴油机高压共轨技术为专业特色平台，以商用车和农业机械后市场为特色就业渠道，配合拓展课程在保证学生至少掌握一门市场紧缺技术的同时拓宽就业方向；思政教育进入专业课课堂，立德树人润物无声。</w:t>
      </w:r>
    </w:p>
    <w:p>
      <w:pPr>
        <w:spacing w:before="120" w:beforeLines="50" w:after="120" w:afterLines="50" w:line="520" w:lineRule="exact"/>
        <w:ind w:firstLine="562" w:firstLineChars="200"/>
        <w:rPr>
          <w:rFonts w:ascii="宋体" w:hAnsi="宋体"/>
          <w:b/>
          <w:color w:val="000000"/>
          <w:sz w:val="28"/>
        </w:rPr>
      </w:pPr>
      <w:r>
        <w:rPr>
          <w:rFonts w:hint="eastAsia" w:ascii="宋体" w:hAnsi="宋体"/>
          <w:b/>
          <w:color w:val="000000"/>
          <w:sz w:val="28"/>
        </w:rPr>
        <w:t>七、实施保障</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1.师资队伍</w:t>
      </w:r>
    </w:p>
    <w:p>
      <w:pPr>
        <w:spacing w:line="520" w:lineRule="exact"/>
        <w:ind w:firstLine="480" w:firstLineChars="200"/>
        <w:rPr>
          <w:sz w:val="24"/>
        </w:rPr>
      </w:pPr>
      <w:r>
        <w:rPr>
          <w:rFonts w:hint="eastAsia"/>
          <w:sz w:val="24"/>
        </w:rPr>
        <w:t>学生数与本专业专任教师数比例不高于25：1，双师素质教师占专业教师比例一般不低于60%，专任教师队伍要考虑职称、年龄，形成合理的梯队结构。</w:t>
      </w:r>
    </w:p>
    <w:p>
      <w:pPr>
        <w:spacing w:line="520" w:lineRule="exact"/>
        <w:ind w:firstLine="480" w:firstLineChars="200"/>
        <w:rPr>
          <w:sz w:val="24"/>
        </w:rPr>
      </w:pPr>
      <w:r>
        <w:rPr>
          <w:rFonts w:hint="eastAsia"/>
          <w:sz w:val="24"/>
        </w:rPr>
        <w:t>专任教师应具有高校教师资格；有理想信念、有道德情操、有扎实学识、有仁爱之心；具有车辆工程、汽车服务工程等相关专业本科及以上学历；具有扎实的本专业相关理论功底和实践能力；具有较强信息化教学能力，能够开展课程教学改革和科学研究；有每5年累计不少于6个月的企业实践经历。</w:t>
      </w:r>
    </w:p>
    <w:p>
      <w:pPr>
        <w:spacing w:line="520" w:lineRule="exact"/>
        <w:ind w:firstLine="480" w:firstLineChars="200"/>
        <w:rPr>
          <w:sz w:val="24"/>
        </w:rPr>
      </w:pPr>
      <w:r>
        <w:rPr>
          <w:rFonts w:hint="eastAsia"/>
          <w:sz w:val="24"/>
        </w:rPr>
        <w:t>专业带头人原则上应具有副高及以上职称，能够较好地把握国内外汽车检测与维修技术行业、专业发展，能广泛联系行业企业，了解行业企业对本专业人才的需求实际，教学设计、专业研究能力强，组织开展教科研工作能力强，在本区域或本领域具有一定的专业影响力。</w:t>
      </w:r>
    </w:p>
    <w:p>
      <w:pPr>
        <w:spacing w:line="520" w:lineRule="exact"/>
        <w:ind w:firstLine="480" w:firstLineChars="200"/>
        <w:rPr>
          <w:sz w:val="24"/>
        </w:rPr>
      </w:pPr>
      <w:r>
        <w:rPr>
          <w:rFonts w:hint="eastAsia"/>
          <w:sz w:val="24"/>
        </w:rPr>
        <w:t>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对专兼职教师的数量、结构、素质等提出有关要求。</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2.教学设施</w:t>
      </w:r>
    </w:p>
    <w:p>
      <w:pPr>
        <w:spacing w:line="520" w:lineRule="exact"/>
        <w:ind w:firstLine="480" w:firstLineChars="200"/>
        <w:rPr>
          <w:sz w:val="24"/>
        </w:rPr>
      </w:pPr>
      <w:r>
        <w:rPr>
          <w:rFonts w:hint="eastAsia"/>
          <w:sz w:val="24"/>
        </w:rPr>
        <w:t>专业教室一般配备黑（白）板、多媒体计算机、投影设备、音响设备，互联网接入或Wi-Fi环境，并实施网络安全防护措施；安装应急照明装置并保持良好状态，符合紧急疏散要求，标志明显，保持逃生通道畅通无阻。</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3.教学资源</w:t>
      </w:r>
    </w:p>
    <w:p>
      <w:pPr>
        <w:spacing w:line="520" w:lineRule="exact"/>
        <w:ind w:firstLine="480" w:firstLineChars="200"/>
        <w:rPr>
          <w:sz w:val="24"/>
        </w:rPr>
      </w:pPr>
      <w:r>
        <w:rPr>
          <w:rFonts w:hint="eastAsia"/>
          <w:sz w:val="24"/>
        </w:rPr>
        <w:t>教学资源主要包括能够满足学生专业学习、教师专业教学研究和教学实施所需的教材、图书文献及数字教学资源等。</w:t>
      </w:r>
    </w:p>
    <w:p>
      <w:pPr>
        <w:spacing w:line="520" w:lineRule="exact"/>
        <w:ind w:firstLine="480" w:firstLineChars="200"/>
        <w:rPr>
          <w:sz w:val="24"/>
        </w:rPr>
      </w:pPr>
      <w:r>
        <w:rPr>
          <w:rFonts w:hint="eastAsia"/>
          <w:sz w:val="24"/>
        </w:rPr>
        <w:t>教材选用基本要求按照国家规定选用优质教材，禁止不合格的教材进入课堂。学校应建立专业教师、行业专家和教研人员等参与的教材选用机构，完善教材选用制度，经过规范程序择优选用教材。</w:t>
      </w:r>
    </w:p>
    <w:p>
      <w:pPr>
        <w:spacing w:line="520" w:lineRule="exact"/>
        <w:ind w:firstLine="480" w:firstLineChars="200"/>
        <w:rPr>
          <w:sz w:val="24"/>
        </w:rPr>
      </w:pPr>
      <w:r>
        <w:rPr>
          <w:rFonts w:hint="eastAsia"/>
          <w:sz w:val="24"/>
        </w:rPr>
        <w:t>图书文献配备基本要求配备能满足人才培养、专业建设、教科研等工作的需要，方便师生查询、借阅。专业类图书文献主要包括：汽车制造行业政策法规、行业标准、技术规范以及主流汽车品牌相应车型的维修手册、电气与电子工艺手册等；汽车检测与维修专业类技术图书和实务案例类图书；5种以上汽车检测与维修专业学术期刊等。</w:t>
      </w:r>
    </w:p>
    <w:p>
      <w:pPr>
        <w:spacing w:line="520" w:lineRule="exact"/>
        <w:ind w:firstLine="480" w:firstLineChars="200"/>
        <w:rPr>
          <w:sz w:val="24"/>
        </w:rPr>
      </w:pPr>
      <w:r>
        <w:rPr>
          <w:rFonts w:hint="eastAsia"/>
          <w:sz w:val="24"/>
        </w:rPr>
        <w:t>数字教学资源配置基本要求建设、配备与本专业有关的音视频素材、教学课件、数字化教学案例库、虚拟仿真软件、数字教材等专业教学资源库，应种类丰富、形式多样、使用便捷、动态更新，能满足教学要求。</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4.教学方法</w:t>
      </w:r>
    </w:p>
    <w:p>
      <w:pPr>
        <w:spacing w:line="520" w:lineRule="exact"/>
        <w:ind w:firstLine="480" w:firstLineChars="200"/>
        <w:rPr>
          <w:sz w:val="24"/>
        </w:rPr>
      </w:pPr>
      <w:r>
        <w:rPr>
          <w:rFonts w:hint="eastAsia"/>
          <w:sz w:val="24"/>
        </w:rPr>
        <w:t>专业核心课程应采用理实一体的项目化教学模式，多采用启发式教学，重点培养可持续发展与动手能力。</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5.学习评价</w:t>
      </w:r>
    </w:p>
    <w:p>
      <w:pPr>
        <w:spacing w:line="520" w:lineRule="exact"/>
        <w:ind w:firstLine="480" w:firstLineChars="200"/>
        <w:rPr>
          <w:sz w:val="24"/>
        </w:rPr>
      </w:pPr>
      <w:r>
        <w:rPr>
          <w:rFonts w:hint="eastAsia"/>
          <w:sz w:val="24"/>
        </w:rPr>
        <w:t>根据课程性质选择灵活多样的学习评价方式，注重技能评价与素质评价。</w:t>
      </w:r>
    </w:p>
    <w:p>
      <w:pPr>
        <w:adjustRightInd w:val="0"/>
        <w:snapToGrid w:val="0"/>
        <w:spacing w:line="520" w:lineRule="exact"/>
        <w:ind w:firstLine="480" w:firstLineChars="200"/>
        <w:jc w:val="left"/>
        <w:rPr>
          <w:rFonts w:ascii="宋体" w:hAnsi="宋体"/>
          <w:color w:val="000000"/>
          <w:sz w:val="24"/>
        </w:rPr>
      </w:pPr>
      <w:r>
        <w:rPr>
          <w:rFonts w:hint="eastAsia" w:ascii="宋体" w:hAnsi="宋体"/>
          <w:color w:val="000000"/>
          <w:sz w:val="24"/>
        </w:rPr>
        <w:t>6.质量管理</w:t>
      </w:r>
    </w:p>
    <w:p>
      <w:pPr>
        <w:spacing w:line="520" w:lineRule="exact"/>
        <w:ind w:firstLine="480" w:firstLineChars="200"/>
        <w:rPr>
          <w:sz w:val="24"/>
        </w:rPr>
      </w:pPr>
      <w:r>
        <w:rPr>
          <w:rFonts w:hint="eastAsia"/>
          <w:sz w:val="24"/>
        </w:rPr>
        <w:t>学校和二级院系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pacing w:line="520" w:lineRule="exact"/>
        <w:ind w:firstLine="480" w:firstLineChars="200"/>
        <w:rPr>
          <w:sz w:val="24"/>
        </w:rPr>
      </w:pPr>
      <w:r>
        <w:rPr>
          <w:rFonts w:hint="eastAsia"/>
          <w:sz w:val="24"/>
        </w:rPr>
        <w:t>学校和二级院系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pacing w:line="520" w:lineRule="exact"/>
        <w:ind w:firstLine="480" w:firstLineChars="200"/>
        <w:rPr>
          <w:sz w:val="24"/>
        </w:rPr>
      </w:pPr>
      <w:r>
        <w:rPr>
          <w:rFonts w:hint="eastAsia"/>
          <w:sz w:val="24"/>
        </w:rPr>
        <w:t>学校应建立毕业生跟踪反馈机制及社会评价机制，并对生源情况、在校生学业水平、毕业生就业情况等进行分析，定期评价人才培养质量和培养目标达成情况。</w:t>
      </w:r>
    </w:p>
    <w:p>
      <w:pPr>
        <w:spacing w:line="520" w:lineRule="exact"/>
        <w:ind w:firstLine="480" w:firstLineChars="200"/>
        <w:rPr>
          <w:sz w:val="24"/>
        </w:rPr>
      </w:pPr>
      <w:r>
        <w:rPr>
          <w:rFonts w:hint="eastAsia"/>
          <w:sz w:val="24"/>
        </w:rPr>
        <w:t>专业教研组织应充分利用评价分析结果有效改进专业教学，持续提高人才培养质量。</w:t>
      </w:r>
    </w:p>
    <w:p>
      <w:pPr>
        <w:spacing w:before="120" w:beforeLines="50" w:after="120" w:afterLines="50" w:line="520" w:lineRule="exact"/>
        <w:ind w:firstLine="562" w:firstLineChars="200"/>
        <w:rPr>
          <w:rFonts w:ascii="宋体" w:hAnsi="宋体"/>
          <w:b/>
          <w:color w:val="000000"/>
          <w:sz w:val="28"/>
        </w:rPr>
      </w:pPr>
      <w:r>
        <w:rPr>
          <w:rFonts w:hint="eastAsia" w:ascii="宋体" w:hAnsi="宋体"/>
          <w:b/>
          <w:color w:val="000000"/>
          <w:sz w:val="28"/>
        </w:rPr>
        <w:t>八、毕业标准</w:t>
      </w:r>
      <w:bookmarkStart w:id="17" w:name="_Toc211083944"/>
      <w:bookmarkStart w:id="18" w:name="_Toc211260328"/>
      <w:bookmarkStart w:id="19" w:name="_Toc211237123"/>
      <w:bookmarkStart w:id="20" w:name="_Toc211270851"/>
      <w:bookmarkStart w:id="21" w:name="_Toc211250623"/>
    </w:p>
    <w:p>
      <w:pPr>
        <w:spacing w:line="520" w:lineRule="exact"/>
        <w:ind w:firstLine="480" w:firstLineChars="200"/>
        <w:rPr>
          <w:rFonts w:ascii="宋体" w:hAnsi="宋体" w:cs="宋体"/>
          <w:sz w:val="24"/>
        </w:rPr>
      </w:pPr>
      <w:r>
        <w:rPr>
          <w:rFonts w:hint="eastAsia" w:ascii="宋体" w:hAnsi="宋体" w:cs="宋体"/>
          <w:sz w:val="24"/>
        </w:rPr>
        <w:t>毕业生要具备以下要件：</w:t>
      </w:r>
    </w:p>
    <w:p>
      <w:pPr>
        <w:spacing w:line="520" w:lineRule="exact"/>
        <w:ind w:firstLine="480" w:firstLineChars="200"/>
        <w:rPr>
          <w:rFonts w:ascii="宋体" w:hAnsi="宋体" w:cs="宋体"/>
          <w:sz w:val="24"/>
        </w:rPr>
      </w:pPr>
      <w:r>
        <w:rPr>
          <w:rFonts w:hint="eastAsia" w:ascii="宋体" w:hAnsi="宋体" w:cs="宋体"/>
          <w:sz w:val="24"/>
        </w:rPr>
        <w:t>1.具有良好的思想道德和职业品德。在校修业期间累计折合获得操行学分不少于6学分，公益劳动学分4-6学分（6学分为上限）。</w:t>
      </w:r>
    </w:p>
    <w:p>
      <w:pPr>
        <w:spacing w:line="520" w:lineRule="exact"/>
        <w:ind w:firstLine="480" w:firstLineChars="200"/>
        <w:rPr>
          <w:rFonts w:ascii="宋体" w:hAnsi="宋体" w:cs="宋体"/>
          <w:sz w:val="24"/>
        </w:rPr>
      </w:pPr>
      <w:r>
        <w:rPr>
          <w:rFonts w:hint="eastAsia" w:ascii="宋体" w:hAnsi="宋体" w:cs="宋体"/>
          <w:sz w:val="24"/>
        </w:rPr>
        <w:t>2. 通过本培养方案规定的全部教学环节。在校修业期间累计必修课程学分100学分，选修课程不少于28.5学分（限选16分+专业任选6.5分+公共任选6分）。</w:t>
      </w:r>
    </w:p>
    <w:p>
      <w:pPr>
        <w:spacing w:line="520" w:lineRule="exact"/>
        <w:ind w:firstLine="480" w:firstLineChars="200"/>
        <w:rPr>
          <w:rFonts w:ascii="宋体" w:hAnsi="宋体" w:cs="宋体"/>
          <w:sz w:val="24"/>
        </w:rPr>
      </w:pPr>
      <w:r>
        <w:rPr>
          <w:rFonts w:hint="eastAsia" w:ascii="宋体" w:hAnsi="宋体" w:cs="宋体"/>
          <w:sz w:val="24"/>
        </w:rPr>
        <w:t>3.在学习的道路上积极努力，勇攀高峰。在校修业期间累计折合获得奖励学分4-6学分（6学分为上限）。奖励学分的认定及可置换课程学分按照“吉林工程职业学院学分制实施细则”相关规定认定置换。</w:t>
      </w:r>
    </w:p>
    <w:p>
      <w:pPr>
        <w:spacing w:line="520" w:lineRule="exact"/>
        <w:ind w:firstLine="480" w:firstLineChars="200"/>
        <w:rPr>
          <w:rFonts w:ascii="宋体" w:hAnsi="宋体" w:cs="宋体"/>
          <w:sz w:val="24"/>
        </w:rPr>
      </w:pPr>
      <w:r>
        <w:rPr>
          <w:rFonts w:hint="eastAsia" w:ascii="宋体" w:hAnsi="宋体" w:cs="宋体"/>
          <w:sz w:val="24"/>
        </w:rPr>
        <w:t>4.修业年满，总学分（操行学分+必修课学分+选修课学分+奖励学分）大于等于140学分方达到毕业条件。</w:t>
      </w:r>
    </w:p>
    <w:bookmarkEnd w:id="17"/>
    <w:bookmarkEnd w:id="18"/>
    <w:bookmarkEnd w:id="19"/>
    <w:bookmarkEnd w:id="20"/>
    <w:bookmarkEnd w:id="21"/>
    <w:p>
      <w:pPr>
        <w:spacing w:before="120" w:beforeLines="50" w:after="120" w:afterLines="50" w:line="520" w:lineRule="exact"/>
        <w:ind w:firstLine="562" w:firstLineChars="200"/>
        <w:rPr>
          <w:rFonts w:ascii="宋体" w:hAnsi="宋体"/>
          <w:b/>
          <w:color w:val="000000"/>
          <w:sz w:val="28"/>
        </w:rPr>
      </w:pPr>
      <w:r>
        <w:rPr>
          <w:rFonts w:hint="eastAsia" w:ascii="宋体" w:hAnsi="宋体"/>
          <w:b/>
          <w:color w:val="000000"/>
          <w:sz w:val="28"/>
        </w:rPr>
        <w:t>九、专业建设工作委员会</w:t>
      </w:r>
    </w:p>
    <w:p>
      <w:pPr>
        <w:spacing w:line="520" w:lineRule="exact"/>
        <w:ind w:firstLine="480" w:firstLineChars="200"/>
        <w:rPr>
          <w:sz w:val="24"/>
        </w:rPr>
      </w:pPr>
      <w:r>
        <w:rPr>
          <w:rFonts w:hint="eastAsia"/>
          <w:sz w:val="24"/>
        </w:rPr>
        <w:t>成立由行业企业专家、教科研人员、一线教师和学生（毕业生）代表组成的专业建设委员会。</w:t>
      </w:r>
    </w:p>
    <w:p>
      <w:pPr>
        <w:pStyle w:val="12"/>
        <w:rPr>
          <w:rFonts w:cs="宋体"/>
          <w:b w:val="0"/>
          <w:color w:val="000000"/>
          <w:sz w:val="21"/>
          <w:szCs w:val="21"/>
        </w:rPr>
      </w:pPr>
      <w:r>
        <w:rPr>
          <w:rFonts w:hint="eastAsia" w:cs="宋体"/>
          <w:b w:val="0"/>
          <w:color w:val="000000"/>
          <w:sz w:val="21"/>
          <w:szCs w:val="21"/>
        </w:rPr>
        <w:t>表9  专业建设指导委员会</w:t>
      </w:r>
    </w:p>
    <w:tbl>
      <w:tblPr>
        <w:tblStyle w:val="8"/>
        <w:tblpPr w:leftFromText="180" w:rightFromText="180" w:vertAnchor="text" w:horzAnchor="margin" w:tblpXSpec="center" w:tblpY="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559"/>
        <w:gridCol w:w="2410"/>
        <w:gridCol w:w="170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75"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序号</w:t>
            </w:r>
          </w:p>
        </w:tc>
        <w:tc>
          <w:tcPr>
            <w:tcW w:w="993"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姓名</w:t>
            </w:r>
          </w:p>
        </w:tc>
        <w:tc>
          <w:tcPr>
            <w:tcW w:w="1559"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专业教学工作委员会职务</w:t>
            </w:r>
          </w:p>
        </w:tc>
        <w:tc>
          <w:tcPr>
            <w:tcW w:w="2410"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工作单位</w:t>
            </w:r>
          </w:p>
        </w:tc>
        <w:tc>
          <w:tcPr>
            <w:tcW w:w="1701"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单位职务</w:t>
            </w:r>
          </w:p>
        </w:tc>
        <w:tc>
          <w:tcPr>
            <w:tcW w:w="850" w:type="dxa"/>
            <w:shd w:val="clear" w:color="auto" w:fill="BFBFBF"/>
            <w:vAlign w:val="center"/>
          </w:tcPr>
          <w:p>
            <w:pPr>
              <w:snapToGrid w:val="0"/>
              <w:jc w:val="center"/>
              <w:rPr>
                <w:rFonts w:ascii="宋体" w:hAnsi="宋体" w:cs="宋体"/>
                <w:color w:val="000000"/>
                <w:szCs w:val="21"/>
              </w:rPr>
            </w:pPr>
            <w:r>
              <w:rPr>
                <w:rFonts w:hint="eastAsia" w:ascii="宋体" w:hAnsi="宋体" w:cs="宋体"/>
                <w:color w:val="000000"/>
                <w:szCs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napToGrid w:val="0"/>
              <w:spacing w:line="400" w:lineRule="exact"/>
              <w:jc w:val="center"/>
              <w:rPr>
                <w:rFonts w:ascii="宋体" w:hAnsi="宋体" w:cs="宋体"/>
                <w:color w:val="000000"/>
                <w:szCs w:val="21"/>
              </w:rPr>
            </w:pPr>
            <w:r>
              <w:rPr>
                <w:rFonts w:hint="eastAsia" w:ascii="宋体" w:hAnsi="宋体" w:cs="宋体"/>
                <w:color w:val="000000"/>
                <w:szCs w:val="21"/>
              </w:rPr>
              <w:t>1</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李波</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主任</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汽车学院院长</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2</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张志文</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副主任</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汽车学院副院长</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3</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张旭</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副主任</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济南英创天元教育科技有限公司</w:t>
            </w:r>
          </w:p>
        </w:tc>
        <w:tc>
          <w:tcPr>
            <w:tcW w:w="1701"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销售部经理</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4</w:t>
            </w:r>
          </w:p>
        </w:tc>
        <w:tc>
          <w:tcPr>
            <w:tcW w:w="993" w:type="dxa"/>
            <w:vAlign w:val="center"/>
          </w:tcPr>
          <w:p>
            <w:pPr>
              <w:spacing w:line="400" w:lineRule="exact"/>
              <w:jc w:val="center"/>
              <w:rPr>
                <w:rFonts w:ascii="宋体" w:hAnsi="宋体" w:cs="宋体"/>
                <w:color w:val="000000"/>
                <w:szCs w:val="21"/>
              </w:rPr>
            </w:pPr>
            <w:r>
              <w:rPr>
                <w:rFonts w:hint="eastAsia" w:ascii="宋体" w:hAnsi="宋体"/>
                <w:color w:val="000000"/>
                <w:szCs w:val="21"/>
              </w:rPr>
              <w:t>杨铁成</w:t>
            </w:r>
          </w:p>
        </w:tc>
        <w:tc>
          <w:tcPr>
            <w:tcW w:w="1559" w:type="dxa"/>
            <w:vAlign w:val="center"/>
          </w:tcPr>
          <w:p>
            <w:pPr>
              <w:spacing w:line="400" w:lineRule="exact"/>
              <w:ind w:left="735" w:leftChars="350"/>
              <w:jc w:val="center"/>
              <w:rPr>
                <w:rFonts w:ascii="宋体" w:hAnsi="宋体" w:cs="宋体"/>
                <w:color w:val="000000"/>
                <w:szCs w:val="21"/>
              </w:rPr>
            </w:pPr>
            <w:r>
              <w:rPr>
                <w:rFonts w:hint="eastAsia" w:ascii="宋体" w:hAnsi="宋体" w:cs="宋体"/>
                <w:color w:val="000000"/>
                <w:szCs w:val="21"/>
              </w:rPr>
              <w:t>副主任</w:t>
            </w:r>
          </w:p>
        </w:tc>
        <w:tc>
          <w:tcPr>
            <w:tcW w:w="2410" w:type="dxa"/>
            <w:vAlign w:val="center"/>
          </w:tcPr>
          <w:p>
            <w:pPr>
              <w:spacing w:line="400" w:lineRule="exact"/>
              <w:jc w:val="center"/>
              <w:rPr>
                <w:rFonts w:ascii="宋体" w:hAnsi="宋体" w:cs="宋体"/>
                <w:szCs w:val="21"/>
              </w:rPr>
            </w:pPr>
            <w:r>
              <w:rPr>
                <w:rFonts w:hint="eastAsia" w:ascii="宋体" w:hAnsi="宋体"/>
                <w:color w:val="000000"/>
                <w:szCs w:val="21"/>
              </w:rPr>
              <w:t>吉林省康达农业机械有限公司</w:t>
            </w:r>
          </w:p>
        </w:tc>
        <w:tc>
          <w:tcPr>
            <w:tcW w:w="1701" w:type="dxa"/>
            <w:vAlign w:val="center"/>
          </w:tcPr>
          <w:p>
            <w:pPr>
              <w:spacing w:line="400" w:lineRule="exact"/>
              <w:jc w:val="center"/>
              <w:rPr>
                <w:rFonts w:ascii="宋体" w:hAnsi="宋体" w:cs="宋体"/>
                <w:color w:val="000000"/>
                <w:szCs w:val="21"/>
              </w:rPr>
            </w:pPr>
            <w:r>
              <w:rPr>
                <w:rFonts w:hint="eastAsia" w:ascii="宋体" w:hAnsi="宋体"/>
                <w:color w:val="000000"/>
                <w:szCs w:val="21"/>
              </w:rPr>
              <w:t>董事长</w:t>
            </w:r>
          </w:p>
        </w:tc>
        <w:tc>
          <w:tcPr>
            <w:tcW w:w="850" w:type="dxa"/>
            <w:vAlign w:val="center"/>
          </w:tcPr>
          <w:p>
            <w:pPr>
              <w:spacing w:line="400" w:lineRule="exact"/>
              <w:jc w:val="center"/>
              <w:rPr>
                <w:rFonts w:ascii="宋体" w:hAnsi="宋体" w:cs="宋体"/>
                <w:color w:val="000000"/>
                <w:szCs w:val="21"/>
              </w:rPr>
            </w:pPr>
            <w:r>
              <w:rPr>
                <w:rFonts w:hint="eastAsia" w:ascii="宋体" w:hAnsi="宋体"/>
                <w:color w:val="000000"/>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5</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姜峰</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汽车教研室主任</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6</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王文斌</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ind w:left="-113" w:leftChars="-54" w:right="-107" w:rightChars="-51"/>
              <w:jc w:val="center"/>
              <w:rPr>
                <w:rFonts w:ascii="宋体" w:hAnsi="宋体" w:cs="宋体"/>
                <w:color w:val="000000"/>
                <w:szCs w:val="21"/>
              </w:rPr>
            </w:pPr>
            <w:r>
              <w:rPr>
                <w:rFonts w:hint="eastAsia" w:ascii="宋体" w:hAnsi="宋体" w:cs="宋体"/>
                <w:color w:val="000000"/>
                <w:szCs w:val="21"/>
              </w:rPr>
              <w:t>汽车学院副院长</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7</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孙淑敏</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ind w:left="-113" w:leftChars="-54" w:right="-107" w:rightChars="-51"/>
              <w:jc w:val="center"/>
              <w:rPr>
                <w:rFonts w:ascii="宋体" w:hAnsi="宋体" w:cs="宋体"/>
                <w:color w:val="000000"/>
                <w:szCs w:val="21"/>
              </w:rPr>
            </w:pPr>
            <w:r>
              <w:rPr>
                <w:rFonts w:hint="eastAsia" w:ascii="宋体" w:hAnsi="宋体" w:cs="宋体"/>
                <w:color w:val="000000"/>
                <w:szCs w:val="21"/>
              </w:rPr>
              <w:t>农机教研室主任</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8</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赵殿明</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吉林工程职业学院</w:t>
            </w:r>
          </w:p>
        </w:tc>
        <w:tc>
          <w:tcPr>
            <w:tcW w:w="1701" w:type="dxa"/>
            <w:vAlign w:val="center"/>
          </w:tcPr>
          <w:p>
            <w:pPr>
              <w:spacing w:line="400" w:lineRule="exact"/>
              <w:ind w:left="-113" w:leftChars="-54" w:right="-107" w:rightChars="-51"/>
              <w:jc w:val="center"/>
              <w:rPr>
                <w:rFonts w:ascii="宋体" w:hAnsi="宋体" w:cs="宋体"/>
                <w:color w:val="000000"/>
                <w:szCs w:val="21"/>
              </w:rPr>
            </w:pPr>
            <w:r>
              <w:rPr>
                <w:rFonts w:hint="eastAsia" w:ascii="宋体" w:hAnsi="宋体" w:cs="宋体"/>
                <w:color w:val="000000"/>
                <w:szCs w:val="21"/>
              </w:rPr>
              <w:t>专业课教师</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75"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9</w:t>
            </w:r>
          </w:p>
        </w:tc>
        <w:tc>
          <w:tcPr>
            <w:tcW w:w="993"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段峙辰</w:t>
            </w:r>
          </w:p>
        </w:tc>
        <w:tc>
          <w:tcPr>
            <w:tcW w:w="1559"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委员</w:t>
            </w:r>
          </w:p>
        </w:tc>
        <w:tc>
          <w:tcPr>
            <w:tcW w:w="241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青岛福林汽车服务有限公司</w:t>
            </w:r>
          </w:p>
        </w:tc>
        <w:tc>
          <w:tcPr>
            <w:tcW w:w="1701" w:type="dxa"/>
            <w:vAlign w:val="center"/>
          </w:tcPr>
          <w:p>
            <w:pPr>
              <w:spacing w:line="400" w:lineRule="exact"/>
              <w:ind w:left="-113" w:leftChars="-54" w:right="-107" w:rightChars="-51"/>
              <w:jc w:val="center"/>
              <w:rPr>
                <w:rFonts w:ascii="宋体" w:hAnsi="宋体" w:cs="宋体"/>
                <w:color w:val="000000"/>
                <w:szCs w:val="21"/>
              </w:rPr>
            </w:pPr>
            <w:r>
              <w:rPr>
                <w:rFonts w:hint="eastAsia" w:ascii="宋体" w:hAnsi="宋体" w:cs="宋体"/>
                <w:color w:val="000000"/>
                <w:szCs w:val="21"/>
              </w:rPr>
              <w:t>服务顾问</w:t>
            </w:r>
          </w:p>
        </w:tc>
        <w:tc>
          <w:tcPr>
            <w:tcW w:w="850" w:type="dxa"/>
            <w:vAlign w:val="center"/>
          </w:tcPr>
          <w:p>
            <w:pPr>
              <w:spacing w:line="400" w:lineRule="exact"/>
              <w:jc w:val="center"/>
              <w:rPr>
                <w:rFonts w:ascii="宋体" w:hAnsi="宋体" w:cs="宋体"/>
                <w:color w:val="000000"/>
                <w:szCs w:val="21"/>
              </w:rPr>
            </w:pPr>
            <w:r>
              <w:rPr>
                <w:rFonts w:hint="eastAsia" w:ascii="宋体" w:hAnsi="宋体" w:cs="宋体"/>
                <w:color w:val="000000"/>
                <w:szCs w:val="21"/>
              </w:rPr>
              <w:t>高级工</w:t>
            </w:r>
          </w:p>
        </w:tc>
      </w:tr>
    </w:tbl>
    <w:p/>
    <w:p>
      <w:pPr>
        <w:rPr>
          <w:rFonts w:hint="eastAsia"/>
        </w:rPr>
      </w:pPr>
    </w:p>
    <w:p>
      <w:pPr>
        <w:spacing w:before="120" w:beforeLines="50" w:after="120" w:afterLines="50" w:line="360" w:lineRule="auto"/>
        <w:jc w:val="center"/>
        <w:rPr>
          <w:rFonts w:hint="eastAsia" w:ascii="宋体" w:hAnsi="宋体" w:cs="宋体"/>
          <w:b/>
          <w:bCs/>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cqzP2dEAAAAD&#10;AQAADwAAAGRycy9kb3ducmV2LnhtbE2PQU/DMAyF70j8h8hI3FjSgRgqTScxUY5IrBw4Zo1pC4lT&#10;JVlX/j2GC1z8ZD3rvc/VdvFOzBjTGEhDsVIgkLpgR+o1vLbN1R2IlA1Z4wKhhi9MsK3PzypT2nCi&#10;F5z3uRccQqk0Goacp1LK1A3oTVqFCYm99xC9ybzGXtpoThzunVwrdSu9GYkbBjPhbsDuc3/0GnZN&#10;28YZU3Rv+NRcfzw/3ODjovXlRaHuQWRc8t8x/OAzOtTMdAhHskk4DfxI/p3srTcFiAOr2oCsK/mf&#10;vf4GUEsDBBQAAAAIAIdO4kBg1tUqMgIAAFUEAAAOAAAAZHJzL2Uyb0RvYy54bWytVM1uEzEQviPx&#10;DpbvZDdpU0qUTRUaBSFVtFJAnB2vN7uS/2Q72Q0PAG/AiQt3nivPwef9SVHh0AMXZ3Zm/I2/b2Yy&#10;v2mUJAfhfGV0RsejlBKhuckrvcvop4/rV9eU+MB0zqTRIqNH4enN4uWLeW1nYmJKI3PhCEC0n9U2&#10;o2UIdpYknpdCMT8yVmgEC+MUC/h0uyR3rAa6kskkTa+S2rjcOsOF9/CuuiDtEd1zAE1RVFysDN8r&#10;oUOH6oRkAZR8WVlPF+1ri0LwcF8UXgQiMwqmoT1RBPY2nslizmY7x2xZ8f4J7DlPeMJJsUqj6Blq&#10;xQIje1f9BaUq7ow3RRhxo5KOSKsIWIzTJ9psSmZFywVSe3sW3f8/WP7h8OBIlWd08oYSzRQ6fvr+&#10;7fTj1+nnVwIfBKqtnyFvY5EZmremwdgMfg9n5N0UTsVfMCKIQ97jWV7RBMLjpdeT9HpKCUdofDG+&#10;vJxGlOTxsnU+vBNGkWhk1KF7rajscOdDlzqkxFrarCsp2w5KTeqMXl1M0/bCOQJwqVEjUuieGq3Q&#10;bJue19bkR9ByppsMb/m6QvE75sMDcxgFMMGyhHschTQoYnqLktK4L//yx3x0CFFKaoxWRjU2iRL5&#10;XqNzcQoHww3GdjD0Xt0azOoYS2h5a+KCC3IwC2fUZ2zQMtZAiGmOShkNg3kbuvHGBnKxXLZJmDXL&#10;wp3eWB6ho3jeLvcBAra6RlE6JXqtMG1tZ/rNiOP853eb9f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qzP2dEAAAADAQAADwAAAAAAAAABACAAAAAiAAAAZHJzL2Rvd25yZXYueG1sUEsBAhQA&#10;FAAAAAgAh07iQGDW1SoyAgAAVQQAAA4AAAAAAAAAAQAgAAAAIAEAAGRycy9lMm9Eb2MueG1sUEsF&#10;BgAAAAAGAAYAWQEAAMQFAAAAAA==&#10;">
              <v:fill on="f" focussize="0,0"/>
              <v:stroke on="f" weight="0.5pt"/>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fldChar w:fldCharType="begin"/>
    </w:r>
    <w:r>
      <w:rPr>
        <w:rStyle w:val="10"/>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E24C6"/>
    <w:multiLevelType w:val="multilevel"/>
    <w:tmpl w:val="3C0E24C6"/>
    <w:lvl w:ilvl="0" w:tentative="0">
      <w:start w:val="1"/>
      <w:numFmt w:val="japaneseCounting"/>
      <w:lvlText w:val="%1、"/>
      <w:lvlJc w:val="left"/>
      <w:pPr>
        <w:ind w:left="1162" w:hanging="60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YjM2MzYxY2Q3YjI3NTVmODFiOWQ5ZGU1ODIxMGUifQ=="/>
  </w:docVars>
  <w:rsids>
    <w:rsidRoot w:val="00000000"/>
    <w:rsid w:val="2F7B1CE6"/>
    <w:rsid w:val="748B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360" w:lineRule="auto"/>
      <w:outlineLvl w:val="0"/>
    </w:pPr>
    <w:rPr>
      <w:rFonts w:ascii="宋体" w:hAnsi="宋体"/>
      <w:color w:val="000000"/>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caption"/>
    <w:basedOn w:val="1"/>
    <w:next w:val="1"/>
    <w:qFormat/>
    <w:uiPriority w:val="0"/>
    <w:pPr>
      <w:spacing w:beforeLines="50" w:afterLines="50" w:line="276" w:lineRule="auto"/>
      <w:jc w:val="center"/>
    </w:pPr>
    <w:rPr>
      <w:rFonts w:ascii="Cambria" w:hAnsi="Cambria"/>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
    <w:name w:val="Title"/>
    <w:basedOn w:val="1"/>
    <w:next w:val="1"/>
    <w:qFormat/>
    <w:uiPriority w:val="0"/>
    <w:pPr>
      <w:snapToGrid w:val="0"/>
      <w:spacing w:before="50" w:beforeLines="50" w:after="150" w:afterLines="150" w:line="360" w:lineRule="auto"/>
      <w:jc w:val="center"/>
      <w:outlineLvl w:val="0"/>
    </w:pPr>
    <w:rPr>
      <w:rFonts w:ascii="宋体" w:hAnsi="宋体"/>
      <w:b/>
      <w:color w:val="000000"/>
      <w:sz w:val="44"/>
      <w:szCs w:val="44"/>
    </w:rPr>
  </w:style>
  <w:style w:type="character" w:styleId="10">
    <w:name w:val="page number"/>
    <w:basedOn w:val="9"/>
    <w:qFormat/>
    <w:uiPriority w:val="0"/>
  </w:style>
  <w:style w:type="paragraph" w:customStyle="1" w:styleId="11">
    <w:name w:val="_Style 2"/>
    <w:basedOn w:val="2"/>
    <w:next w:val="1"/>
    <w:unhideWhenUsed/>
    <w:qFormat/>
    <w:uiPriority w:val="39"/>
    <w:pPr>
      <w:keepNext/>
      <w:keepLines/>
      <w:widowControl/>
      <w:spacing w:before="480" w:line="276" w:lineRule="auto"/>
      <w:jc w:val="left"/>
      <w:outlineLvl w:val="9"/>
    </w:pPr>
    <w:rPr>
      <w:rFonts w:ascii="Cambria" w:hAnsi="Cambria"/>
      <w:bCs/>
      <w:color w:val="365F91"/>
      <w:kern w:val="0"/>
      <w:szCs w:val="28"/>
    </w:rPr>
  </w:style>
  <w:style w:type="paragraph" w:customStyle="1" w:styleId="12">
    <w:name w:val="表头1"/>
    <w:basedOn w:val="1"/>
    <w:qFormat/>
    <w:uiPriority w:val="0"/>
    <w:pPr>
      <w:snapToGrid w:val="0"/>
      <w:spacing w:line="360" w:lineRule="auto"/>
      <w:jc w:val="center"/>
    </w:pPr>
    <w:rPr>
      <w:rFonts w:ascii="宋体" w:hAnsi="宋体"/>
      <w:b/>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2023-11-12T23:50:00Z</dcterms:created>
  <dc:creator>lenovo</dc:creator>
  <cp:lastModifiedBy>peakjiang</cp:lastModifiedBy>
  <dcterms:modified xsi:type="dcterms:W3CDTF">2023-11-12T23:54:27Z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E1C62ACA0C2147DD99367E64698AEAC0_12</vt:lpwstr>
  </property>
</Properties>
</file>